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D1AD" w14:textId="77777777" w:rsidR="00486BD7" w:rsidRDefault="007C34E8">
      <w:pPr>
        <w:spacing w:after="154" w:line="260" w:lineRule="auto"/>
        <w:ind w:left="0" w:firstLine="0"/>
        <w:jc w:val="center"/>
      </w:pPr>
      <w:r>
        <w:rPr>
          <w:rFonts w:ascii="Calibri" w:eastAsia="Calibri" w:hAnsi="Calibri" w:cs="Calibri"/>
          <w:b/>
        </w:rPr>
        <w:t xml:space="preserve">Special payment rules for items furnished by DMEPOS suppliers and issuance of DMEPOS supplier billing privileges. </w:t>
      </w:r>
    </w:p>
    <w:p w14:paraId="1128CDEA" w14:textId="77777777" w:rsidR="00486BD7" w:rsidRDefault="007C34E8">
      <w:pPr>
        <w:spacing w:after="158" w:line="259" w:lineRule="auto"/>
        <w:ind w:left="0" w:firstLine="0"/>
      </w:pPr>
      <w:r>
        <w:rPr>
          <w:u w:val="single" w:color="000000"/>
        </w:rPr>
        <w:t>Supplier Standards</w:t>
      </w:r>
      <w:r>
        <w:t xml:space="preserve"> </w:t>
      </w:r>
    </w:p>
    <w:p w14:paraId="65704B58" w14:textId="77777777" w:rsidR="00486BD7" w:rsidRDefault="007C34E8">
      <w:pPr>
        <w:spacing w:after="273" w:line="259" w:lineRule="auto"/>
        <w:ind w:left="-5"/>
      </w:pPr>
      <w:r>
        <w:t xml:space="preserve">(a) </w:t>
      </w:r>
      <w:r>
        <w:rPr>
          <w:i/>
        </w:rPr>
        <w:t>Definitions.</w:t>
      </w:r>
      <w:r>
        <w:t xml:space="preserve"> As used in this section, the following definitions apply: </w:t>
      </w:r>
    </w:p>
    <w:p w14:paraId="200757CC" w14:textId="77777777" w:rsidR="00486BD7" w:rsidRDefault="007C34E8">
      <w:pPr>
        <w:ind w:left="-5"/>
      </w:pPr>
      <w:r>
        <w:rPr>
          <w:i/>
        </w:rPr>
        <w:t>Accredited DMEPOS suppliers</w:t>
      </w:r>
      <w:r>
        <w:t xml:space="preserve"> means suppliers that have been accredited by a recognized independent accreditation organization approved by CMS in accordance with the requirements at §424.58. </w:t>
      </w:r>
    </w:p>
    <w:p w14:paraId="54BFE501" w14:textId="77777777" w:rsidR="00486BD7" w:rsidRDefault="007C34E8">
      <w:pPr>
        <w:ind w:left="-5"/>
      </w:pPr>
      <w:r>
        <w:rPr>
          <w:i/>
        </w:rPr>
        <w:t>Affili</w:t>
      </w:r>
      <w:r>
        <w:rPr>
          <w:i/>
        </w:rPr>
        <w:t>ate</w:t>
      </w:r>
      <w:r>
        <w:t xml:space="preserve"> means a person or organization that is related to another person or organization through a compensation arrangement or ownership. </w:t>
      </w:r>
    </w:p>
    <w:p w14:paraId="60C14488" w14:textId="77777777" w:rsidR="00486BD7" w:rsidRDefault="007C34E8">
      <w:pPr>
        <w:ind w:left="-5"/>
      </w:pPr>
      <w:r>
        <w:rPr>
          <w:i/>
        </w:rPr>
        <w:t xml:space="preserve">Assessment </w:t>
      </w:r>
      <w:r>
        <w:t>means a sum certain that CMS or the Office of Inspector General (OIG) may assess against a DMEPOS supplier und</w:t>
      </w:r>
      <w:r>
        <w:t xml:space="preserve">er Titles XI, XVIII, or XXI of the Social Security Act or as specified in this chapter.  </w:t>
      </w:r>
    </w:p>
    <w:p w14:paraId="716F0832" w14:textId="77777777" w:rsidR="00486BD7" w:rsidRDefault="007C34E8">
      <w:pPr>
        <w:ind w:left="-5"/>
      </w:pPr>
      <w:r>
        <w:rPr>
          <w:i/>
        </w:rPr>
        <w:t xml:space="preserve">Attended facility-based polysomnogram </w:t>
      </w:r>
      <w:r>
        <w:t>means a comprehensive diagnostic sleep test including at least electroencephalography, electro-oculography, electromyography, he</w:t>
      </w:r>
      <w:r>
        <w:t xml:space="preserve">art rate or electrocardiography, airflow, breathing effort, and arterial oxygen saturation furnished in a sleep laboratory facility in which a technologist supervises the recording during sleep time and has the ability to intervene if needed.  </w:t>
      </w:r>
    </w:p>
    <w:p w14:paraId="4B9A4A7E" w14:textId="77777777" w:rsidR="00486BD7" w:rsidRDefault="007C34E8">
      <w:pPr>
        <w:ind w:left="-5"/>
      </w:pPr>
      <w:r>
        <w:rPr>
          <w:i/>
        </w:rPr>
        <w:t xml:space="preserve">Authorized </w:t>
      </w:r>
      <w:r>
        <w:rPr>
          <w:i/>
        </w:rPr>
        <w:t xml:space="preserve">surety </w:t>
      </w:r>
      <w:r>
        <w:t xml:space="preserve">means a surety that has been issued a Certificate of Authority by the U.S. Department of the Treasury as an acceptable surety on Federal bonds and the certificate has neither expired nor been revoked. </w:t>
      </w:r>
    </w:p>
    <w:p w14:paraId="7928A600" w14:textId="77777777" w:rsidR="00486BD7" w:rsidRDefault="007C34E8">
      <w:pPr>
        <w:ind w:left="-5"/>
      </w:pPr>
      <w:r>
        <w:rPr>
          <w:i/>
        </w:rPr>
        <w:t xml:space="preserve">Civil money penalty (CMP) </w:t>
      </w:r>
      <w:r>
        <w:t xml:space="preserve">means a sum that CMS </w:t>
      </w:r>
      <w:r>
        <w:t xml:space="preserve">has the authority, as implemented by 42 CFR 402.1(c); or OIG has the authority, under section 1128A of the Act or 42 CFR part 1003, to impose on a supplier as a penalty. </w:t>
      </w:r>
    </w:p>
    <w:p w14:paraId="27755339" w14:textId="77777777" w:rsidR="00486BD7" w:rsidRDefault="007C34E8">
      <w:pPr>
        <w:ind w:left="-5"/>
      </w:pPr>
      <w:r>
        <w:rPr>
          <w:i/>
        </w:rPr>
        <w:t>CMS approved accreditation organization</w:t>
      </w:r>
      <w:r>
        <w:t xml:space="preserve"> means a recognized independent accreditation </w:t>
      </w:r>
      <w:r>
        <w:t xml:space="preserve">organization approved by CMS under §424.58. </w:t>
      </w:r>
    </w:p>
    <w:p w14:paraId="5B068A0C" w14:textId="77777777" w:rsidR="00486BD7" w:rsidRDefault="007C34E8">
      <w:pPr>
        <w:ind w:left="-5"/>
      </w:pPr>
      <w:r>
        <w:rPr>
          <w:i/>
        </w:rPr>
        <w:t xml:space="preserve">Continuous positive airway pressure (CPAP) device </w:t>
      </w:r>
      <w:r>
        <w:t xml:space="preserve">means a machine that introduces air into the breathing passages at pressures high enough to overcome obstructions in the airway in order to </w:t>
      </w:r>
      <w:r>
        <w:lastRenderedPageBreak/>
        <w:t xml:space="preserve">improve airflow. The </w:t>
      </w:r>
      <w:r>
        <w:t xml:space="preserve">airway pressure delivered into the upper airway is continuous during both inspiration and expiration. </w:t>
      </w:r>
    </w:p>
    <w:p w14:paraId="24EACE1F" w14:textId="77777777" w:rsidR="00486BD7" w:rsidRDefault="007C34E8">
      <w:pPr>
        <w:ind w:left="-5"/>
      </w:pPr>
      <w:r>
        <w:rPr>
          <w:i/>
        </w:rPr>
        <w:t xml:space="preserve">Direct solicitation </w:t>
      </w:r>
      <w:r>
        <w:t xml:space="preserve">means direct contact, which includes, but is not limited to, telephone, computer, e-mail, instant messaging or in-person contact, by </w:t>
      </w:r>
      <w:r>
        <w:t xml:space="preserve">a DMEPOS supplier or its agents to a Medicare beneficiary without his or her consent for the purpose of marketing the DMEPOS supplier's health care products or services or both. </w:t>
      </w:r>
    </w:p>
    <w:p w14:paraId="5EF233FB" w14:textId="77777777" w:rsidR="00486BD7" w:rsidRDefault="007C34E8">
      <w:pPr>
        <w:spacing w:after="273" w:line="259" w:lineRule="auto"/>
        <w:ind w:left="-5"/>
      </w:pPr>
      <w:r>
        <w:rPr>
          <w:i/>
        </w:rPr>
        <w:t xml:space="preserve">DMEPOS </w:t>
      </w:r>
      <w:r>
        <w:t>stands for durable medical equipment, prosthetics, orthotics and suppl</w:t>
      </w:r>
      <w:r>
        <w:t xml:space="preserve">ies. </w:t>
      </w:r>
    </w:p>
    <w:p w14:paraId="0CC11148" w14:textId="77777777" w:rsidR="00486BD7" w:rsidRDefault="007C34E8">
      <w:pPr>
        <w:ind w:left="-5"/>
      </w:pPr>
      <w:r>
        <w:rPr>
          <w:i/>
        </w:rPr>
        <w:t xml:space="preserve">DMEPOS supplier </w:t>
      </w:r>
      <w:r>
        <w:t xml:space="preserve">means an entity or individual, including a physician or a Part A provider, which sells or rents Part B covered items to Medicare beneficiaries and which meets the standards in paragraphs (c) and (d) of this section.  </w:t>
      </w:r>
    </w:p>
    <w:p w14:paraId="65C0BC9D" w14:textId="77777777" w:rsidR="00486BD7" w:rsidRDefault="007C34E8">
      <w:pPr>
        <w:spacing w:after="273" w:line="259" w:lineRule="auto"/>
        <w:ind w:left="-5"/>
      </w:pPr>
      <w:r>
        <w:rPr>
          <w:i/>
        </w:rPr>
        <w:t>Final adverse ac</w:t>
      </w:r>
      <w:r>
        <w:rPr>
          <w:i/>
        </w:rPr>
        <w:t xml:space="preserve">tion </w:t>
      </w:r>
      <w:r>
        <w:t xml:space="preserve">means one or more of the following actions: </w:t>
      </w:r>
    </w:p>
    <w:p w14:paraId="2E10BB7D" w14:textId="77777777" w:rsidR="00486BD7" w:rsidRDefault="007C34E8">
      <w:pPr>
        <w:numPr>
          <w:ilvl w:val="0"/>
          <w:numId w:val="1"/>
        </w:numPr>
        <w:spacing w:after="273" w:line="259" w:lineRule="auto"/>
        <w:ind w:hanging="286"/>
      </w:pPr>
      <w:r>
        <w:t xml:space="preserve">A Medicare-imposed revocation of any Medicare billing privileges. </w:t>
      </w:r>
    </w:p>
    <w:p w14:paraId="52F565D4" w14:textId="77777777" w:rsidR="00486BD7" w:rsidRDefault="007C34E8">
      <w:pPr>
        <w:numPr>
          <w:ilvl w:val="0"/>
          <w:numId w:val="1"/>
        </w:numPr>
        <w:spacing w:after="0" w:line="495" w:lineRule="auto"/>
        <w:ind w:hanging="286"/>
      </w:pPr>
      <w:r>
        <w:t>Suspension or revocation of a license to provide health care by any State licensing authority. (iii) Revocation or suspension by an accredi</w:t>
      </w:r>
      <w:r>
        <w:t xml:space="preserve">tation organization. </w:t>
      </w:r>
    </w:p>
    <w:p w14:paraId="2B50516E" w14:textId="77777777" w:rsidR="00486BD7" w:rsidRDefault="007C34E8">
      <w:pPr>
        <w:numPr>
          <w:ilvl w:val="0"/>
          <w:numId w:val="2"/>
        </w:numPr>
        <w:ind w:hanging="338"/>
      </w:pPr>
      <w:r>
        <w:t>A conviction of a Federal or State felony offense (as defined in §424.535(a)(3)(</w:t>
      </w:r>
      <w:proofErr w:type="spellStart"/>
      <w:r>
        <w:t>i</w:t>
      </w:r>
      <w:proofErr w:type="spellEnd"/>
      <w:r>
        <w:t xml:space="preserve">) within the last 10 years preceding enrollment, revalidation, or re-enrollment. </w:t>
      </w:r>
    </w:p>
    <w:p w14:paraId="4350B384" w14:textId="77777777" w:rsidR="00486BD7" w:rsidRDefault="007C34E8">
      <w:pPr>
        <w:numPr>
          <w:ilvl w:val="0"/>
          <w:numId w:val="2"/>
        </w:numPr>
        <w:spacing w:after="273" w:line="259" w:lineRule="auto"/>
        <w:ind w:hanging="338"/>
      </w:pPr>
      <w:r>
        <w:t xml:space="preserve">An exclusion or debarment from participation in a Federal or State health care program.  </w:t>
      </w:r>
    </w:p>
    <w:p w14:paraId="0A039E88" w14:textId="77777777" w:rsidR="00486BD7" w:rsidRDefault="007C34E8">
      <w:pPr>
        <w:ind w:left="-5"/>
      </w:pPr>
      <w:r>
        <w:rPr>
          <w:i/>
        </w:rPr>
        <w:t xml:space="preserve">Government-operated supplier </w:t>
      </w:r>
      <w:r>
        <w:t xml:space="preserve">is a DMEPOS supplier owned or operated by a Federal, State, or Tribal entity. </w:t>
      </w:r>
    </w:p>
    <w:p w14:paraId="47E57723" w14:textId="77777777" w:rsidR="00486BD7" w:rsidRDefault="007C34E8">
      <w:pPr>
        <w:ind w:left="-5"/>
      </w:pPr>
      <w:r>
        <w:rPr>
          <w:i/>
        </w:rPr>
        <w:t>Independent accreditation organization</w:t>
      </w:r>
      <w:r>
        <w:t xml:space="preserve"> means an accreditat</w:t>
      </w:r>
      <w:r>
        <w:t xml:space="preserve">ion organization that accredits a supplier of DMEPOS and other items and services for a specific DMEPOS product category or a full line of DMEPOS product categories. </w:t>
      </w:r>
    </w:p>
    <w:p w14:paraId="4918483D" w14:textId="77777777" w:rsidR="00486BD7" w:rsidRDefault="007C34E8">
      <w:pPr>
        <w:ind w:left="-5"/>
      </w:pPr>
      <w:r>
        <w:rPr>
          <w:i/>
        </w:rPr>
        <w:t xml:space="preserve">Medicare covered items </w:t>
      </w:r>
      <w:r>
        <w:t>means medical equipment and supplies as defined in section 1834(j)</w:t>
      </w:r>
      <w:r>
        <w:t xml:space="preserve">(5) of the Act. </w:t>
      </w:r>
    </w:p>
    <w:p w14:paraId="439833C9" w14:textId="77777777" w:rsidR="00486BD7" w:rsidRDefault="007C34E8">
      <w:pPr>
        <w:ind w:left="-5"/>
      </w:pPr>
      <w:r>
        <w:rPr>
          <w:i/>
        </w:rPr>
        <w:lastRenderedPageBreak/>
        <w:t xml:space="preserve">National Provider Enrollment (NPE) DMEPOS East and West contractors (NPEAST and NPWEST) </w:t>
      </w:r>
      <w:r>
        <w:t xml:space="preserve">are the contractors that are responsible for the enrollment and re-enrollment process for DMEPOS suppliers. </w:t>
      </w:r>
    </w:p>
    <w:p w14:paraId="410787E0" w14:textId="77777777" w:rsidR="00486BD7" w:rsidRDefault="007C34E8">
      <w:pPr>
        <w:spacing w:after="274" w:line="259" w:lineRule="auto"/>
        <w:ind w:left="-5"/>
      </w:pPr>
      <w:r>
        <w:rPr>
          <w:i/>
        </w:rPr>
        <w:t>Penal sum</w:t>
      </w:r>
      <w:r>
        <w:t xml:space="preserve"> is the maximum obligation of the</w:t>
      </w:r>
      <w:r>
        <w:t xml:space="preserve"> surety if a loss occurs.  </w:t>
      </w:r>
    </w:p>
    <w:p w14:paraId="58F47EC1" w14:textId="77777777" w:rsidR="00486BD7" w:rsidRDefault="007C34E8">
      <w:pPr>
        <w:spacing w:after="273" w:line="259" w:lineRule="auto"/>
        <w:ind w:left="-5"/>
      </w:pPr>
      <w:r>
        <w:rPr>
          <w:i/>
        </w:rPr>
        <w:t>Rider</w:t>
      </w:r>
      <w:r>
        <w:t xml:space="preserve"> means a notice issued by a surety that a change in the bond has occurred or will occur. </w:t>
      </w:r>
    </w:p>
    <w:p w14:paraId="36AF9EE9" w14:textId="77777777" w:rsidR="00486BD7" w:rsidRDefault="007C34E8">
      <w:pPr>
        <w:ind w:left="-5"/>
      </w:pPr>
      <w:r>
        <w:rPr>
          <w:i/>
        </w:rPr>
        <w:t xml:space="preserve">Sleep test </w:t>
      </w:r>
      <w:r>
        <w:t>means an attended or unattended diagnostic test for a sleep disorder whether performed in or out of a sleep laboratory. Th</w:t>
      </w:r>
      <w:r>
        <w:t xml:space="preserve">e ‘provider of the sleep test’ is the individual or entity that directly or indirectly administers and/or interprets the sleep test and/or furnishes the sleep test device used to administer the sleep test. </w:t>
      </w:r>
    </w:p>
    <w:p w14:paraId="0A702099" w14:textId="77777777" w:rsidR="00486BD7" w:rsidRDefault="007C34E8">
      <w:pPr>
        <w:ind w:left="-5"/>
      </w:pPr>
      <w:r>
        <w:rPr>
          <w:i/>
        </w:rPr>
        <w:t xml:space="preserve">Sufficient evidence </w:t>
      </w:r>
      <w:r>
        <w:t>means documents CMS may suppl</w:t>
      </w:r>
      <w:r>
        <w:t xml:space="preserve">y to the surety in order to establish that a DMEPOS supplier had received Medicare funds in excess of the amount due and payable under the statute and regulations, the amount of a CMP, or the amount of some other assessment against the DMEPOS supplier. </w:t>
      </w:r>
    </w:p>
    <w:p w14:paraId="0A9F39CB" w14:textId="77777777" w:rsidR="00486BD7" w:rsidRDefault="007C34E8">
      <w:pPr>
        <w:ind w:left="-5"/>
      </w:pPr>
      <w:r>
        <w:rPr>
          <w:i/>
        </w:rPr>
        <w:t>Su</w:t>
      </w:r>
      <w:r>
        <w:rPr>
          <w:i/>
        </w:rPr>
        <w:t xml:space="preserve">rety bond </w:t>
      </w:r>
      <w:r>
        <w:t xml:space="preserve">means a bond issued by one or more sureties under 31 U.S.C. 9304 through 9308 and 31 CFR parts 223, 224, and 225. </w:t>
      </w:r>
    </w:p>
    <w:p w14:paraId="1978DAAB" w14:textId="77777777" w:rsidR="00486BD7" w:rsidRDefault="007C34E8">
      <w:pPr>
        <w:ind w:left="-5"/>
      </w:pPr>
      <w:r>
        <w:rPr>
          <w:i/>
        </w:rPr>
        <w:t xml:space="preserve">Unpaid claim </w:t>
      </w:r>
      <w:r>
        <w:t>means an overpayment made by the Medicare program to the DMEPOS supplier for which the DMEPOS supplier is responsible,</w:t>
      </w:r>
      <w:r>
        <w:t xml:space="preserve"> plus accrued interest that is effective 90 days after the date of the notice sent to the DMEPOS supplier of the overpayment. If a written agreement for payment, acceptable to CMS, is made, an unpaid claim also means a Medicare overpayment for which the DM</w:t>
      </w:r>
      <w:r>
        <w:t xml:space="preserve">EPOS supplier is responsible, plus accrued interest after the DME supplier's default on the arrangement.  </w:t>
      </w:r>
    </w:p>
    <w:p w14:paraId="4C699542" w14:textId="77777777" w:rsidR="00486BD7" w:rsidRDefault="007C34E8">
      <w:pPr>
        <w:ind w:left="-5"/>
      </w:pPr>
      <w:r>
        <w:t xml:space="preserve">(b) </w:t>
      </w:r>
      <w:r>
        <w:rPr>
          <w:i/>
        </w:rPr>
        <w:t>General rule.</w:t>
      </w:r>
      <w:r>
        <w:t xml:space="preserve"> A DMEPOS supplier must meet the following conditions in order to be eligible to receive payment for a Medicare-covered item: </w:t>
      </w:r>
    </w:p>
    <w:p w14:paraId="098FD53A" w14:textId="77777777" w:rsidR="00486BD7" w:rsidRDefault="007C34E8">
      <w:pPr>
        <w:numPr>
          <w:ilvl w:val="0"/>
          <w:numId w:val="3"/>
        </w:numPr>
      </w:pPr>
      <w:r>
        <w:t>The s</w:t>
      </w:r>
      <w:r>
        <w:t>upplier has submitted a completed application to CMS to furnish Medicare-covered items including required enrollment forms. (The supplier must enroll separate physical locations it uses to furnish Medicare-covered DMEPOS, with the exception of locations th</w:t>
      </w:r>
      <w:r>
        <w:t xml:space="preserve">at it uses solely as warehouses or repair facilities.) </w:t>
      </w:r>
    </w:p>
    <w:p w14:paraId="6DF3DA26" w14:textId="77777777" w:rsidR="00486BD7" w:rsidRDefault="007C34E8">
      <w:pPr>
        <w:numPr>
          <w:ilvl w:val="0"/>
          <w:numId w:val="3"/>
        </w:numPr>
      </w:pPr>
      <w:r>
        <w:lastRenderedPageBreak/>
        <w:t xml:space="preserve">The item was furnished on or after the date CMS issued to the supplier a DMEPOS supplier number conveying billing privileges. (CMS issues only one supplier number for each location.) This requirement </w:t>
      </w:r>
      <w:r>
        <w:t xml:space="preserve">does not apply to items furnished incident to a physician's service. </w:t>
      </w:r>
    </w:p>
    <w:p w14:paraId="3F04D9F8" w14:textId="77777777" w:rsidR="00486BD7" w:rsidRDefault="007C34E8">
      <w:pPr>
        <w:numPr>
          <w:ilvl w:val="0"/>
          <w:numId w:val="3"/>
        </w:numPr>
      </w:pPr>
      <w:r>
        <w:t xml:space="preserve">CMS has not revoked or excluded the DMEPOS supplier's privileges during the period which the item was furnished has not been revoked or excluded. </w:t>
      </w:r>
    </w:p>
    <w:p w14:paraId="382AC3CE" w14:textId="77777777" w:rsidR="00486BD7" w:rsidRDefault="007C34E8">
      <w:pPr>
        <w:numPr>
          <w:ilvl w:val="0"/>
          <w:numId w:val="3"/>
        </w:numPr>
        <w:spacing w:after="1"/>
      </w:pPr>
      <w:r>
        <w:t>A supplier that furnishes a drug used as a Medicare-covered supply with durable medical equipment or prosthetic devices must be licensed by the State to dispense drugs (A supplier of drugs must bill and receive payment for the drug in its own name. A physi</w:t>
      </w:r>
      <w:r>
        <w:t xml:space="preserve">cian, who is enrolled as a DMEPOS supplier, may dispense, and bill for, drugs under this standard if authorized by the </w:t>
      </w:r>
    </w:p>
    <w:p w14:paraId="5BA67EF7" w14:textId="77777777" w:rsidR="00486BD7" w:rsidRDefault="007C34E8">
      <w:pPr>
        <w:spacing w:after="273" w:line="259" w:lineRule="auto"/>
        <w:ind w:left="-5"/>
      </w:pPr>
      <w:r>
        <w:t xml:space="preserve">State as part of the physician's license.) </w:t>
      </w:r>
    </w:p>
    <w:p w14:paraId="1D61AE5D" w14:textId="77777777" w:rsidR="00486BD7" w:rsidRDefault="007C34E8">
      <w:pPr>
        <w:numPr>
          <w:ilvl w:val="0"/>
          <w:numId w:val="3"/>
        </w:numPr>
      </w:pPr>
      <w:r>
        <w:t>The supplier has furnished to CMS all information or documentation required to process the c</w:t>
      </w:r>
      <w:r>
        <w:t xml:space="preserve">laim.  </w:t>
      </w:r>
    </w:p>
    <w:p w14:paraId="476AD716" w14:textId="77777777" w:rsidR="00486BD7" w:rsidRDefault="007C34E8">
      <w:pPr>
        <w:ind w:left="-5"/>
      </w:pPr>
      <w:r>
        <w:t xml:space="preserve">(c) </w:t>
      </w:r>
      <w:r>
        <w:rPr>
          <w:i/>
        </w:rPr>
        <w:t xml:space="preserve">Application certification standards. </w:t>
      </w:r>
      <w:r>
        <w:t xml:space="preserve">The supplier must meet and must certify in its application for billing privileges that it meets and will continue to meet the following standards: </w:t>
      </w:r>
    </w:p>
    <w:p w14:paraId="68CA54C3" w14:textId="77777777" w:rsidR="00486BD7" w:rsidRDefault="007C34E8">
      <w:pPr>
        <w:ind w:left="-5"/>
      </w:pPr>
      <w:r>
        <w:t>(1) Operates its business and furnishes Medicare-covered it</w:t>
      </w:r>
      <w:r>
        <w:t xml:space="preserve">ems in compliance with the following applicable laws: </w:t>
      </w:r>
    </w:p>
    <w:p w14:paraId="35229AA7" w14:textId="77777777" w:rsidR="00486BD7" w:rsidRDefault="007C34E8">
      <w:pPr>
        <w:numPr>
          <w:ilvl w:val="0"/>
          <w:numId w:val="4"/>
        </w:numPr>
      </w:pPr>
      <w:r>
        <w:t xml:space="preserve">Federal regulatory requirements that specify requirements for the provision of DMEPOS and ensure accessibility for the disabled. </w:t>
      </w:r>
    </w:p>
    <w:p w14:paraId="0B93BC08" w14:textId="77777777" w:rsidR="00486BD7" w:rsidRDefault="007C34E8">
      <w:pPr>
        <w:numPr>
          <w:ilvl w:val="0"/>
          <w:numId w:val="4"/>
        </w:numPr>
      </w:pPr>
      <w:r>
        <w:t>State licensure and regulatory requirements. If a State requires licens</w:t>
      </w:r>
      <w:r>
        <w:t xml:space="preserve">ure to furnish certain items or services, a DMEPOS supplier— </w:t>
      </w:r>
    </w:p>
    <w:p w14:paraId="3DA13DB2" w14:textId="77777777" w:rsidR="00486BD7" w:rsidRDefault="007C34E8">
      <w:pPr>
        <w:numPr>
          <w:ilvl w:val="0"/>
          <w:numId w:val="5"/>
        </w:numPr>
        <w:spacing w:after="273" w:line="259" w:lineRule="auto"/>
        <w:ind w:hanging="391"/>
      </w:pPr>
      <w:r>
        <w:t xml:space="preserve">Must be licensed to provide the item or service; </w:t>
      </w:r>
    </w:p>
    <w:p w14:paraId="6DC8B7BE" w14:textId="77777777" w:rsidR="00486BD7" w:rsidRDefault="007C34E8">
      <w:pPr>
        <w:numPr>
          <w:ilvl w:val="0"/>
          <w:numId w:val="5"/>
        </w:numPr>
        <w:ind w:hanging="391"/>
      </w:pPr>
      <w:r>
        <w:t xml:space="preserve">Must employ the licensed professional on a full-time or part-time basis, except for DMEPOS suppliers who are— </w:t>
      </w:r>
    </w:p>
    <w:p w14:paraId="483DEB4F" w14:textId="77777777" w:rsidR="00486BD7" w:rsidRDefault="007C34E8">
      <w:pPr>
        <w:spacing w:after="273" w:line="259" w:lineRule="auto"/>
        <w:ind w:left="-5"/>
      </w:pPr>
      <w:r>
        <w:t xml:space="preserve">( 1 ) Awarded competitive bid contracts using subcontractors to meet this standard; or </w:t>
      </w:r>
    </w:p>
    <w:p w14:paraId="0A791623" w14:textId="77777777" w:rsidR="00486BD7" w:rsidRDefault="007C34E8">
      <w:pPr>
        <w:ind w:left="-5"/>
      </w:pPr>
      <w:r>
        <w:t xml:space="preserve">( 2 ) Allowed by the State to contract licensed services </w:t>
      </w:r>
      <w:r>
        <w:t xml:space="preserve">as described in paragraph (c)(1)(ii)(C) of this section. </w:t>
      </w:r>
    </w:p>
    <w:p w14:paraId="6252E76C" w14:textId="77777777" w:rsidR="00486BD7" w:rsidRDefault="007C34E8">
      <w:pPr>
        <w:numPr>
          <w:ilvl w:val="0"/>
          <w:numId w:val="5"/>
        </w:numPr>
        <w:spacing w:after="79" w:line="427" w:lineRule="auto"/>
        <w:ind w:hanging="391"/>
      </w:pPr>
      <w:r>
        <w:lastRenderedPageBreak/>
        <w:t>Must not contract with an individual or other entity to provide the licensed services, unless allowed by the State where the licensed services are being performed; and (iii) Local zoning requirement</w:t>
      </w:r>
      <w:r>
        <w:t xml:space="preserve">s. </w:t>
      </w:r>
    </w:p>
    <w:p w14:paraId="2185089B" w14:textId="77777777" w:rsidR="00486BD7" w:rsidRDefault="007C34E8">
      <w:pPr>
        <w:numPr>
          <w:ilvl w:val="0"/>
          <w:numId w:val="6"/>
        </w:numPr>
      </w:pPr>
      <w:r>
        <w:t>Has not made, or caused to be made, any false statement or misrepresentation of a material fact on its application for billing privileges. (The supplier must provide complete and accurate information in response to questions on its application for bill</w:t>
      </w:r>
      <w:r>
        <w:t xml:space="preserve">ing privileges. The supplier must report to CMS any changes in information supplied on the application within 30 days of the change.); </w:t>
      </w:r>
    </w:p>
    <w:p w14:paraId="07A7EB25" w14:textId="77777777" w:rsidR="00486BD7" w:rsidRDefault="007C34E8">
      <w:pPr>
        <w:numPr>
          <w:ilvl w:val="0"/>
          <w:numId w:val="6"/>
        </w:numPr>
      </w:pPr>
      <w:r>
        <w:t xml:space="preserve">Must have the application for billing privileges signed by an individual whose signature binds a supplier; </w:t>
      </w:r>
    </w:p>
    <w:p w14:paraId="4FF48CD5" w14:textId="5CBF31BF" w:rsidR="00486BD7" w:rsidRDefault="007C34E8">
      <w:pPr>
        <w:numPr>
          <w:ilvl w:val="0"/>
          <w:numId w:val="6"/>
        </w:numPr>
      </w:pPr>
      <w:r>
        <w:t>Fills orders</w:t>
      </w:r>
      <w:r>
        <w:t>, fabricates, or fits items from its own inventory or by contracting with other companies for the purchase of items necessary to fill the order. If it does, it must provide, upon request, copies of contracts or other documentation showing compliance with t</w:t>
      </w:r>
      <w:r>
        <w:t>his standard. A supplier may not contract with any entity that is currently excluded from the Medicare program, any State health care programs, or from any other Federal Government Executive Branch procurement or non-</w:t>
      </w:r>
      <w:r>
        <w:t xml:space="preserve">procurement program or activity; </w:t>
      </w:r>
    </w:p>
    <w:p w14:paraId="73CBAF87" w14:textId="77777777" w:rsidR="00486BD7" w:rsidRDefault="007C34E8">
      <w:pPr>
        <w:numPr>
          <w:ilvl w:val="0"/>
          <w:numId w:val="6"/>
        </w:numPr>
      </w:pPr>
      <w:r>
        <w:t>Advise</w:t>
      </w:r>
      <w:r>
        <w:t>s beneficiaries that they may either rent or purchase inexpensive or routinely purchased durable medical equipment, and of the purchase option for capped rental durable medical equipment, as defined in §414.220(a) of this subchapter. (The supplier must pro</w:t>
      </w:r>
      <w:r>
        <w:t xml:space="preserve">vide, upon request, documentation that it has provided beneficiaries with this information, in the form of copies of letters, logs, or signed notices.); </w:t>
      </w:r>
    </w:p>
    <w:p w14:paraId="6819BA50" w14:textId="77777777" w:rsidR="00486BD7" w:rsidRDefault="007C34E8">
      <w:pPr>
        <w:numPr>
          <w:ilvl w:val="0"/>
          <w:numId w:val="6"/>
        </w:numPr>
      </w:pPr>
      <w:r>
        <w:t>Honors all warranties expressed and implied under applicable State law. A supplier must not charge the</w:t>
      </w:r>
      <w:r>
        <w:t xml:space="preserve"> beneficiary or the Medicare program for the repair or replacement of Medicare covered items or for services covered under warranty. This standard applies to all purchased and rented items, including capped rental items, as described in §414.229 of this su</w:t>
      </w:r>
      <w:r>
        <w:t xml:space="preserve">bchapter. The supplier must provide, upon request, documentation that it has provided beneficiaries with information about Medicare covered items covered under warranty, in the form of copies of letters, logs, or signed notices; </w:t>
      </w:r>
    </w:p>
    <w:p w14:paraId="3E0D7B09" w14:textId="77777777" w:rsidR="00486BD7" w:rsidRDefault="007C34E8">
      <w:pPr>
        <w:numPr>
          <w:ilvl w:val="0"/>
          <w:numId w:val="6"/>
        </w:numPr>
      </w:pPr>
      <w:r>
        <w:lastRenderedPageBreak/>
        <w:t>Maintains a physical facil</w:t>
      </w:r>
      <w:r>
        <w:t xml:space="preserve">ity on an appropriate site. An appropriate site must meet all of the following: </w:t>
      </w:r>
    </w:p>
    <w:p w14:paraId="2635D84B" w14:textId="77777777" w:rsidR="00486BD7" w:rsidRDefault="007C34E8">
      <w:pPr>
        <w:spacing w:after="273" w:line="259" w:lineRule="auto"/>
        <w:ind w:left="-5"/>
      </w:pPr>
      <w:r>
        <w:t>(</w:t>
      </w:r>
      <w:proofErr w:type="spellStart"/>
      <w:r>
        <w:t>i</w:t>
      </w:r>
      <w:proofErr w:type="spellEnd"/>
      <w:r>
        <w:t xml:space="preserve">) Must meet the following criteria: </w:t>
      </w:r>
    </w:p>
    <w:p w14:paraId="7AB78EC8" w14:textId="77777777" w:rsidR="00486BD7" w:rsidRDefault="007C34E8">
      <w:pPr>
        <w:numPr>
          <w:ilvl w:val="0"/>
          <w:numId w:val="7"/>
        </w:numPr>
      </w:pPr>
      <w:r>
        <w:t>Except for State-licensed orthotic and prosthetic personnel providing custom fabricated orthotics or prosthetics in private practice, ma</w:t>
      </w:r>
      <w:r>
        <w:t xml:space="preserve">intains a practice location that is at least 200 square feet beginning— </w:t>
      </w:r>
    </w:p>
    <w:p w14:paraId="6EED912E" w14:textId="77777777" w:rsidR="00486BD7" w:rsidRDefault="007C34E8">
      <w:pPr>
        <w:spacing w:after="273" w:line="259" w:lineRule="auto"/>
        <w:ind w:left="-5"/>
      </w:pPr>
      <w:r>
        <w:t xml:space="preserve">( 1 ) September 27, 2010 for a prospective DMEPOS supplier; </w:t>
      </w:r>
    </w:p>
    <w:p w14:paraId="2AE77BBC" w14:textId="77777777" w:rsidR="00486BD7" w:rsidRDefault="007C34E8">
      <w:pPr>
        <w:ind w:left="-5"/>
      </w:pPr>
      <w:r>
        <w:t>( 2 ) The first day after termination of an expiring lease for an existing DMEPOS supplier with a lease that expires on or</w:t>
      </w:r>
      <w:r>
        <w:t xml:space="preserve"> after September 27, 2010 and before September 27, 2013; or </w:t>
      </w:r>
    </w:p>
    <w:p w14:paraId="0D82B60A" w14:textId="77777777" w:rsidR="00486BD7" w:rsidRDefault="007C34E8">
      <w:pPr>
        <w:ind w:left="-5"/>
      </w:pPr>
      <w:r>
        <w:t xml:space="preserve">( 3 ) September 27, 2013, for an existing DMEPOS supplier with a lease that expires on or after September 27, 2013. </w:t>
      </w:r>
    </w:p>
    <w:p w14:paraId="6A8E4FD5" w14:textId="77777777" w:rsidR="00486BD7" w:rsidRDefault="007C34E8">
      <w:pPr>
        <w:numPr>
          <w:ilvl w:val="0"/>
          <w:numId w:val="7"/>
        </w:numPr>
        <w:spacing w:after="79" w:line="427" w:lineRule="auto"/>
      </w:pPr>
      <w:r>
        <w:t>Is in a location that is accessible to the public, Medicare beneficiaries, CMS</w:t>
      </w:r>
      <w:r>
        <w:t xml:space="preserve">, NPE, and its agents. (The location must not be in a gated community or other area where access is restricted.) (C) Is accessible and staffed during posted hours of operation. </w:t>
      </w:r>
    </w:p>
    <w:p w14:paraId="7099930A" w14:textId="77777777" w:rsidR="00486BD7" w:rsidRDefault="007C34E8">
      <w:pPr>
        <w:numPr>
          <w:ilvl w:val="0"/>
          <w:numId w:val="8"/>
        </w:numPr>
        <w:ind w:hanging="365"/>
      </w:pPr>
      <w:r>
        <w:t>Maintains a permanent visible sign in plain view and posts hours of operation.</w:t>
      </w:r>
      <w:r>
        <w:t xml:space="preserve"> If the supplier's place of business is located within a building complex, the sign must be visible at the main entrance of the building or the hours can be posted at the entrance of the supplier. </w:t>
      </w:r>
    </w:p>
    <w:p w14:paraId="4EAADFB7" w14:textId="77777777" w:rsidR="00486BD7" w:rsidRDefault="007C34E8">
      <w:pPr>
        <w:numPr>
          <w:ilvl w:val="0"/>
          <w:numId w:val="8"/>
        </w:numPr>
        <w:spacing w:after="115" w:line="259" w:lineRule="auto"/>
        <w:ind w:hanging="365"/>
      </w:pPr>
      <w:r>
        <w:t xml:space="preserve">Except for business records that are stored in centralized location as described in paragraph </w:t>
      </w:r>
    </w:p>
    <w:p w14:paraId="0C555DB4" w14:textId="77777777" w:rsidR="00486BD7" w:rsidRDefault="007C34E8">
      <w:pPr>
        <w:spacing w:after="112" w:line="259" w:lineRule="auto"/>
        <w:ind w:left="-5"/>
      </w:pPr>
      <w:r>
        <w:t xml:space="preserve">(c)(7)(ii) of this section, is in a location that contains space for storing business records </w:t>
      </w:r>
    </w:p>
    <w:p w14:paraId="41F87D49" w14:textId="77777777" w:rsidR="00486BD7" w:rsidRDefault="007C34E8">
      <w:pPr>
        <w:spacing w:after="273" w:line="259" w:lineRule="auto"/>
        <w:ind w:left="-5"/>
      </w:pPr>
      <w:r>
        <w:t>(including the supplier's delivery, maintenance, and beneficiary c</w:t>
      </w:r>
      <w:r>
        <w:t xml:space="preserve">ommunication records). </w:t>
      </w:r>
    </w:p>
    <w:p w14:paraId="74EB2A84" w14:textId="77777777" w:rsidR="00486BD7" w:rsidRDefault="007C34E8">
      <w:pPr>
        <w:numPr>
          <w:ilvl w:val="0"/>
          <w:numId w:val="8"/>
        </w:numPr>
        <w:ind w:hanging="365"/>
      </w:pPr>
      <w:r>
        <w:t xml:space="preserve">Is in a location that contains space for retaining the necessary ordering and referring documentation specified in §424.516(f). </w:t>
      </w:r>
    </w:p>
    <w:p w14:paraId="7CCAF15A" w14:textId="77777777" w:rsidR="00486BD7" w:rsidRDefault="007C34E8">
      <w:pPr>
        <w:numPr>
          <w:ilvl w:val="0"/>
          <w:numId w:val="9"/>
        </w:numPr>
      </w:pPr>
      <w:r>
        <w:t>May be the centralized location for all of the business records and the ordering and referring document</w:t>
      </w:r>
      <w:r>
        <w:t xml:space="preserve">ation of a multisite supplier. </w:t>
      </w:r>
    </w:p>
    <w:p w14:paraId="1099FD03" w14:textId="77777777" w:rsidR="00486BD7" w:rsidRDefault="007C34E8">
      <w:pPr>
        <w:numPr>
          <w:ilvl w:val="0"/>
          <w:numId w:val="9"/>
        </w:numPr>
      </w:pPr>
      <w:r>
        <w:t xml:space="preserve">May be a “closed door” business, such as a pharmacy or supplier providing services only to beneficiaries residing in a nursing home, that complies with all applicable Federal, State, and </w:t>
      </w:r>
      <w:r>
        <w:lastRenderedPageBreak/>
        <w:t>local laws and regulations. “Closed d</w:t>
      </w:r>
      <w:r>
        <w:t xml:space="preserve">oor” businesses must comply with all the requirements in this paragraph. </w:t>
      </w:r>
    </w:p>
    <w:p w14:paraId="7E8C248B" w14:textId="77777777" w:rsidR="00486BD7" w:rsidRDefault="007C34E8">
      <w:pPr>
        <w:numPr>
          <w:ilvl w:val="0"/>
          <w:numId w:val="10"/>
        </w:numPr>
      </w:pPr>
      <w:r>
        <w:t xml:space="preserve">Permits CMS, the NPE, or agents of CMS or the NPE to conduct on-site inspections to ascertain supplier compliance with the requirements of this section. </w:t>
      </w:r>
    </w:p>
    <w:p w14:paraId="6162DB22" w14:textId="77777777" w:rsidR="00486BD7" w:rsidRDefault="007C34E8">
      <w:pPr>
        <w:numPr>
          <w:ilvl w:val="0"/>
          <w:numId w:val="10"/>
        </w:numPr>
      </w:pPr>
      <w:r>
        <w:t>Maintains a primary business</w:t>
      </w:r>
      <w:r>
        <w:t xml:space="preserve"> telephone that is operating at the appropriate site listed under the name of the business locally or toll-free for beneficiaries. </w:t>
      </w:r>
    </w:p>
    <w:p w14:paraId="287DA442" w14:textId="77777777" w:rsidR="00486BD7" w:rsidRDefault="007C34E8">
      <w:pPr>
        <w:numPr>
          <w:ilvl w:val="0"/>
          <w:numId w:val="11"/>
        </w:numPr>
        <w:spacing w:after="273" w:line="259" w:lineRule="auto"/>
        <w:ind w:hanging="286"/>
      </w:pPr>
      <w:r>
        <w:t xml:space="preserve">Cellular phones, beepers, or pagers must not be used as the primary business telephone. </w:t>
      </w:r>
    </w:p>
    <w:p w14:paraId="771349F2" w14:textId="77777777" w:rsidR="00486BD7" w:rsidRDefault="007C34E8">
      <w:pPr>
        <w:numPr>
          <w:ilvl w:val="0"/>
          <w:numId w:val="11"/>
        </w:numPr>
        <w:ind w:hanging="286"/>
      </w:pPr>
      <w:r>
        <w:t>Calls must not be exclusively forwa</w:t>
      </w:r>
      <w:r>
        <w:t xml:space="preserve">rded from the primary business telephone listed under the name of the business to a cellular phone, beeper, or pager. </w:t>
      </w:r>
    </w:p>
    <w:p w14:paraId="3A08BE2D" w14:textId="77777777" w:rsidR="00486BD7" w:rsidRDefault="007C34E8">
      <w:pPr>
        <w:numPr>
          <w:ilvl w:val="0"/>
          <w:numId w:val="11"/>
        </w:numPr>
        <w:ind w:hanging="286"/>
      </w:pPr>
      <w:r>
        <w:t>Answering machines, answering services, facsimile machines or combination of these options must not be used exclusively as the primary bu</w:t>
      </w:r>
      <w:r>
        <w:t xml:space="preserve">siness telephone during posted operating hours. </w:t>
      </w:r>
    </w:p>
    <w:p w14:paraId="7C74A886" w14:textId="77777777" w:rsidR="00486BD7" w:rsidRDefault="007C34E8">
      <w:pPr>
        <w:numPr>
          <w:ilvl w:val="0"/>
          <w:numId w:val="12"/>
        </w:numPr>
      </w:pPr>
      <w:r>
        <w:t xml:space="preserve">Has a comprehensive liability insurance policy in the amount of at least $300,000 that covers both the supplier's place of business and all customers and employees of the supplier. In the case of a supplier </w:t>
      </w:r>
      <w:r>
        <w:t>that manufactures its own items, this insurance must also cover product liability and completed operations. Failure to maintain required insurance at all times will result in revocation of the supplier's billing privileges retroactive to the date the insur</w:t>
      </w:r>
      <w:r>
        <w:t xml:space="preserve">ance lapsed; </w:t>
      </w:r>
    </w:p>
    <w:p w14:paraId="22721744" w14:textId="77777777" w:rsidR="00486BD7" w:rsidRDefault="007C34E8">
      <w:pPr>
        <w:numPr>
          <w:ilvl w:val="0"/>
          <w:numId w:val="12"/>
        </w:numPr>
      </w:pPr>
      <w:r>
        <w:t xml:space="preserve">Agree not to make a direct solicitation (as defined in §424.57(a)) of a Medicare beneficiary unless one or more of the following applies: </w:t>
      </w:r>
    </w:p>
    <w:p w14:paraId="0DF3457A" w14:textId="77777777" w:rsidR="00486BD7" w:rsidRDefault="007C34E8">
      <w:pPr>
        <w:numPr>
          <w:ilvl w:val="0"/>
          <w:numId w:val="13"/>
        </w:numPr>
      </w:pPr>
      <w:r>
        <w:t>The individual has given written permission to the supplier or the ordering physician or nonphysician p</w:t>
      </w:r>
      <w:r>
        <w:t xml:space="preserve">ractitioner to contact them concerning the furnishing of a Medicare-covered item that is to be rented or purchased. </w:t>
      </w:r>
    </w:p>
    <w:p w14:paraId="48BD0E85" w14:textId="77777777" w:rsidR="00486BD7" w:rsidRDefault="007C34E8">
      <w:pPr>
        <w:numPr>
          <w:ilvl w:val="0"/>
          <w:numId w:val="13"/>
        </w:numPr>
      </w:pPr>
      <w:r>
        <w:t>The supplier has furnished a Medicare-covered item to the individual and the supplier is contacting the individual to coordinate the delive</w:t>
      </w:r>
      <w:r>
        <w:t xml:space="preserve">ry of the item. </w:t>
      </w:r>
    </w:p>
    <w:p w14:paraId="17E2DCCF" w14:textId="77777777" w:rsidR="00486BD7" w:rsidRDefault="007C34E8">
      <w:pPr>
        <w:numPr>
          <w:ilvl w:val="0"/>
          <w:numId w:val="13"/>
        </w:numPr>
      </w:pPr>
      <w:r>
        <w:t xml:space="preserve">If the contact concerns the furnishing of a Medicare-covered item other than a covered item already furnished to the individual, the supplier has furnished at least one covered item to </w:t>
      </w:r>
      <w:r>
        <w:lastRenderedPageBreak/>
        <w:t>the individual during the 15-month period preceding th</w:t>
      </w:r>
      <w:r>
        <w:t xml:space="preserve">e date on which the supplier makes such contact. </w:t>
      </w:r>
    </w:p>
    <w:p w14:paraId="753DB887" w14:textId="77777777" w:rsidR="00486BD7" w:rsidRDefault="007C34E8">
      <w:pPr>
        <w:numPr>
          <w:ilvl w:val="0"/>
          <w:numId w:val="14"/>
        </w:numPr>
        <w:ind w:hanging="458"/>
      </w:pPr>
      <w:r>
        <w:t>Must be responsible for the delivery of Medicare covered items to beneficiaries and maintain proof of delivery. (The supplier must document that it or another qualified party has at an appropriate time, pro</w:t>
      </w:r>
      <w:r>
        <w:t xml:space="preserve">vided beneficiaries with necessary information and instructions on how to use Medicare-covered items safely and effectively); </w:t>
      </w:r>
    </w:p>
    <w:p w14:paraId="5BDD103F" w14:textId="1630D52C" w:rsidR="00486BD7" w:rsidRDefault="007C34E8">
      <w:pPr>
        <w:numPr>
          <w:ilvl w:val="0"/>
          <w:numId w:val="14"/>
        </w:numPr>
        <w:ind w:hanging="458"/>
      </w:pPr>
      <w:r>
        <w:t xml:space="preserve">Must answer questions and respond to complaints a beneficiary has about the Medicare </w:t>
      </w:r>
      <w:r>
        <w:t>covered item that was sold or rented. A suppl</w:t>
      </w:r>
      <w:r>
        <w:t xml:space="preserve">ier must refer beneficiaries with Medicare questions to the appropriate carrier. A supplier must maintain documentation of contacts with beneficiaries regarding complaints or questions; </w:t>
      </w:r>
    </w:p>
    <w:p w14:paraId="4AC52ECE" w14:textId="77777777" w:rsidR="00486BD7" w:rsidRDefault="007C34E8">
      <w:pPr>
        <w:numPr>
          <w:ilvl w:val="0"/>
          <w:numId w:val="14"/>
        </w:numPr>
        <w:ind w:hanging="458"/>
      </w:pPr>
      <w:r>
        <w:t xml:space="preserve">Must maintain and replace at no charge or repair directly, or through a service contract with another company, Medicare-covered items it has rented to beneficiaries. The item must function as required and intended after being repaired or replaced; </w:t>
      </w:r>
    </w:p>
    <w:p w14:paraId="09A18096" w14:textId="77777777" w:rsidR="00486BD7" w:rsidRDefault="007C34E8">
      <w:pPr>
        <w:numPr>
          <w:ilvl w:val="0"/>
          <w:numId w:val="14"/>
        </w:numPr>
        <w:ind w:hanging="458"/>
      </w:pPr>
      <w:r>
        <w:t>Must ac</w:t>
      </w:r>
      <w:r>
        <w:t xml:space="preserve">cept returns from beneficiaries of substandard (less than full quality for the particular item or unsuitable items, inappropriate for the beneficiary at the time it was fitted and rented or sold); </w:t>
      </w:r>
    </w:p>
    <w:p w14:paraId="13CEB59D" w14:textId="51BB36C4" w:rsidR="00486BD7" w:rsidRDefault="007C34E8">
      <w:pPr>
        <w:numPr>
          <w:ilvl w:val="0"/>
          <w:numId w:val="14"/>
        </w:numPr>
        <w:ind w:hanging="458"/>
      </w:pPr>
      <w:r>
        <w:t>Must disclose these supplier standards to each beneficiary</w:t>
      </w:r>
      <w:r>
        <w:t xml:space="preserve"> to whom it supplies a Medicare </w:t>
      </w:r>
      <w:r>
        <w:t xml:space="preserve">covered item; </w:t>
      </w:r>
    </w:p>
    <w:p w14:paraId="7C1A0792" w14:textId="77777777" w:rsidR="00486BD7" w:rsidRDefault="007C34E8">
      <w:pPr>
        <w:numPr>
          <w:ilvl w:val="0"/>
          <w:numId w:val="14"/>
        </w:numPr>
        <w:spacing w:after="273" w:line="259" w:lineRule="auto"/>
        <w:ind w:hanging="458"/>
      </w:pPr>
      <w:r>
        <w:t xml:space="preserve">Must comply with the disclosure provisions in §420.206 of this subchapter; </w:t>
      </w:r>
    </w:p>
    <w:p w14:paraId="0DA16D72" w14:textId="77777777" w:rsidR="00486BD7" w:rsidRDefault="007C34E8">
      <w:pPr>
        <w:numPr>
          <w:ilvl w:val="0"/>
          <w:numId w:val="14"/>
        </w:numPr>
        <w:spacing w:after="273" w:line="259" w:lineRule="auto"/>
        <w:ind w:hanging="458"/>
      </w:pPr>
      <w:r>
        <w:t xml:space="preserve">Must not convey or reassign a supplier number; </w:t>
      </w:r>
    </w:p>
    <w:p w14:paraId="04F05634" w14:textId="77777777" w:rsidR="00486BD7" w:rsidRDefault="007C34E8">
      <w:pPr>
        <w:numPr>
          <w:ilvl w:val="0"/>
          <w:numId w:val="14"/>
        </w:numPr>
        <w:ind w:hanging="458"/>
      </w:pPr>
      <w:r>
        <w:t>Must have a complaint resolution protocol to address beneficiary complaints that relat</w:t>
      </w:r>
      <w:r>
        <w:t>e to supplier standards in paragraph (c) of this section and keep written complaints, related correspondence and any notes of actions taken in response to written and oral complaints. Failure to maintain such information may be considered evidence that sup</w:t>
      </w:r>
      <w:r>
        <w:t xml:space="preserve">plier standards have not been met. (This information must be kept at its physical facility and made available to CMS, upon request.); </w:t>
      </w:r>
    </w:p>
    <w:p w14:paraId="1327CDAE" w14:textId="77777777" w:rsidR="00486BD7" w:rsidRDefault="007C34E8">
      <w:pPr>
        <w:numPr>
          <w:ilvl w:val="0"/>
          <w:numId w:val="14"/>
        </w:numPr>
        <w:ind w:hanging="458"/>
      </w:pPr>
      <w:r>
        <w:t xml:space="preserve">Must maintain the following information on all written and oral beneficiary complaints, including telephone complaints, it receives: </w:t>
      </w:r>
    </w:p>
    <w:p w14:paraId="790A35F1" w14:textId="77777777" w:rsidR="00486BD7" w:rsidRDefault="007C34E8">
      <w:pPr>
        <w:numPr>
          <w:ilvl w:val="0"/>
          <w:numId w:val="15"/>
        </w:numPr>
        <w:spacing w:after="273" w:line="259" w:lineRule="auto"/>
        <w:ind w:hanging="286"/>
      </w:pPr>
      <w:r>
        <w:lastRenderedPageBreak/>
        <w:t xml:space="preserve">The name, address, telephone number, and health insurance claim number of the beneficiary. </w:t>
      </w:r>
    </w:p>
    <w:p w14:paraId="17C4656D" w14:textId="77777777" w:rsidR="00486BD7" w:rsidRDefault="007C34E8">
      <w:pPr>
        <w:numPr>
          <w:ilvl w:val="0"/>
          <w:numId w:val="15"/>
        </w:numPr>
        <w:ind w:hanging="286"/>
      </w:pPr>
      <w:r>
        <w:t>A summary of the complaint; th</w:t>
      </w:r>
      <w:r>
        <w:t xml:space="preserve">e date it was received; the name of the person receiving the complaint, and a summary of actions taken to resolve the complaint. </w:t>
      </w:r>
    </w:p>
    <w:p w14:paraId="6473B846" w14:textId="77777777" w:rsidR="00486BD7" w:rsidRDefault="007C34E8">
      <w:pPr>
        <w:numPr>
          <w:ilvl w:val="0"/>
          <w:numId w:val="15"/>
        </w:numPr>
        <w:ind w:hanging="286"/>
      </w:pPr>
      <w:r>
        <w:t xml:space="preserve">If an investigation was not conducted, the name of the person making the decision and the reason for the decision. </w:t>
      </w:r>
    </w:p>
    <w:p w14:paraId="46713FAE" w14:textId="77777777" w:rsidR="00486BD7" w:rsidRDefault="007C34E8">
      <w:pPr>
        <w:numPr>
          <w:ilvl w:val="0"/>
          <w:numId w:val="16"/>
        </w:numPr>
        <w:ind w:hanging="458"/>
      </w:pPr>
      <w:r>
        <w:t>Provides t</w:t>
      </w:r>
      <w:r>
        <w:t xml:space="preserve">o CMS, upon request, any information required by the Medicare statute and implementing regulations. </w:t>
      </w:r>
    </w:p>
    <w:p w14:paraId="01A4BF6C" w14:textId="77777777" w:rsidR="00486BD7" w:rsidRDefault="007C34E8">
      <w:pPr>
        <w:numPr>
          <w:ilvl w:val="0"/>
          <w:numId w:val="16"/>
        </w:numPr>
        <w:ind w:hanging="458"/>
      </w:pPr>
      <w:r>
        <w:t>All suppliers of DMEPOS and other items and services must be accredited by a CMS approved accreditation organization in order to receive and retain a suppl</w:t>
      </w:r>
      <w:r>
        <w:t xml:space="preserve">ier billing number. The accreditation must indicate the specific products and services, for which the supplier is accredited in order for the supplier to receive payment for those specific products and services. </w:t>
      </w:r>
    </w:p>
    <w:p w14:paraId="2850311B" w14:textId="77777777" w:rsidR="00486BD7" w:rsidRDefault="007C34E8">
      <w:pPr>
        <w:numPr>
          <w:ilvl w:val="0"/>
          <w:numId w:val="16"/>
        </w:numPr>
        <w:ind w:hanging="458"/>
      </w:pPr>
      <w:r>
        <w:t>All DMEPOS suppliers must notify their accr</w:t>
      </w:r>
      <w:r>
        <w:t xml:space="preserve">editation organization when a new DMEPOS location is opened. The accreditation organization may accredit the new supplier location for three months after it is operational without requiring a new site visit. </w:t>
      </w:r>
    </w:p>
    <w:p w14:paraId="2778AC5B" w14:textId="77777777" w:rsidR="00486BD7" w:rsidRDefault="007C34E8">
      <w:pPr>
        <w:numPr>
          <w:ilvl w:val="0"/>
          <w:numId w:val="16"/>
        </w:numPr>
        <w:ind w:hanging="458"/>
      </w:pPr>
      <w:r>
        <w:t>All DMEPOS supplier locations, whether owned or</w:t>
      </w:r>
      <w:r>
        <w:t xml:space="preserve"> subcontracted, must meet the DMEPOS quality standards and be separately accredited in order to bill Medicare. An accredited supplier may be denied enrollment or their enrollment may be revoked, if CMS determines that they are not in compliance with the DM</w:t>
      </w:r>
      <w:r>
        <w:t xml:space="preserve">EPOS quality standards. </w:t>
      </w:r>
    </w:p>
    <w:p w14:paraId="5B78F257" w14:textId="77777777" w:rsidR="00486BD7" w:rsidRDefault="007C34E8">
      <w:pPr>
        <w:numPr>
          <w:ilvl w:val="0"/>
          <w:numId w:val="16"/>
        </w:numPr>
        <w:ind w:hanging="458"/>
      </w:pPr>
      <w:r>
        <w:t>All DMEPOS suppliers must disclose upon enrollment all products and services, including the addition of new product lines for which they are seeking accreditation. If a new product line is added after enrollment, the DMEPOS supplie</w:t>
      </w:r>
      <w:r>
        <w:t xml:space="preserve">r will be responsible for notifying the accrediting body of the new product so that the DMEPOS supplier can be re-surveyed and accredited for these new products. </w:t>
      </w:r>
    </w:p>
    <w:p w14:paraId="49F5DC8B" w14:textId="77777777" w:rsidR="00486BD7" w:rsidRDefault="007C34E8">
      <w:pPr>
        <w:numPr>
          <w:ilvl w:val="0"/>
          <w:numId w:val="16"/>
        </w:numPr>
        <w:spacing w:after="276" w:line="259" w:lineRule="auto"/>
        <w:ind w:hanging="458"/>
      </w:pPr>
      <w:r>
        <w:t xml:space="preserve">Must meet the surety bond requirements specified in paragraph (d) of this section. </w:t>
      </w:r>
    </w:p>
    <w:p w14:paraId="781A9610" w14:textId="77777777" w:rsidR="00486BD7" w:rsidRDefault="007C34E8">
      <w:pPr>
        <w:numPr>
          <w:ilvl w:val="0"/>
          <w:numId w:val="16"/>
        </w:numPr>
        <w:ind w:hanging="458"/>
      </w:pPr>
      <w:r>
        <w:t>Must obta</w:t>
      </w:r>
      <w:r>
        <w:t xml:space="preserve">in oxygen from a State-licensed oxygen supplier (applicable only to those suppliers in States that require oxygen licensure.) </w:t>
      </w:r>
    </w:p>
    <w:p w14:paraId="2EFBCE49" w14:textId="77777777" w:rsidR="00486BD7" w:rsidRDefault="00486BD7">
      <w:pPr>
        <w:sectPr w:rsidR="00486BD7">
          <w:headerReference w:type="even" r:id="rId7"/>
          <w:headerReference w:type="default" r:id="rId8"/>
          <w:footerReference w:type="even" r:id="rId9"/>
          <w:footerReference w:type="default" r:id="rId10"/>
          <w:headerReference w:type="first" r:id="rId11"/>
          <w:footerReference w:type="first" r:id="rId12"/>
          <w:pgSz w:w="12240" w:h="15840"/>
          <w:pgMar w:top="1488" w:right="1443" w:bottom="1508" w:left="1440" w:header="763" w:footer="721" w:gutter="0"/>
          <w:cols w:space="720"/>
        </w:sectPr>
      </w:pPr>
    </w:p>
    <w:p w14:paraId="0D25A4B5" w14:textId="77777777" w:rsidR="00486BD7" w:rsidRDefault="007C34E8">
      <w:pPr>
        <w:numPr>
          <w:ilvl w:val="0"/>
          <w:numId w:val="16"/>
        </w:numPr>
        <w:ind w:hanging="458"/>
      </w:pPr>
      <w:r>
        <w:lastRenderedPageBreak/>
        <w:t xml:space="preserve">Is required to maintain ordering and referring documentation consistent with the provisions found in §424.516(f) </w:t>
      </w:r>
    </w:p>
    <w:p w14:paraId="782C7397" w14:textId="77777777" w:rsidR="00486BD7" w:rsidRDefault="007C34E8">
      <w:pPr>
        <w:ind w:left="-5"/>
      </w:pPr>
      <w:r>
        <w:t>(29)(</w:t>
      </w:r>
      <w:proofErr w:type="spellStart"/>
      <w:r>
        <w:t>i</w:t>
      </w:r>
      <w:proofErr w:type="spellEnd"/>
      <w:r>
        <w:t xml:space="preserve">) Except as specified in paragraph (c)(29)(ii) of this section, is prohibited from sharing a practice location with any other Medicare supplier or provider. </w:t>
      </w:r>
    </w:p>
    <w:p w14:paraId="5C5B5EC4" w14:textId="77777777" w:rsidR="00486BD7" w:rsidRDefault="007C34E8">
      <w:pPr>
        <w:ind w:left="-5"/>
      </w:pPr>
      <w:r>
        <w:t>(ii) The prohibition specified in paragraph (c)(29)(</w:t>
      </w:r>
      <w:proofErr w:type="spellStart"/>
      <w:r>
        <w:t>i</w:t>
      </w:r>
      <w:proofErr w:type="spellEnd"/>
      <w:r>
        <w:t>) of this section is not applicable at a prac</w:t>
      </w:r>
      <w:r>
        <w:t xml:space="preserve">tice location that meets one of the following: </w:t>
      </w:r>
    </w:p>
    <w:p w14:paraId="384F693C" w14:textId="77777777" w:rsidR="00486BD7" w:rsidRDefault="007C34E8">
      <w:pPr>
        <w:numPr>
          <w:ilvl w:val="0"/>
          <w:numId w:val="17"/>
        </w:numPr>
        <w:ind w:hanging="379"/>
      </w:pPr>
      <w:r>
        <w:t>Where a physician whose services are defined in section 1848(j)(3) of the Act or a nonphysician practitioner, as described in section 1842(b)(18)(C) of the Act, furnishes items to his or her own patient as pa</w:t>
      </w:r>
      <w:r>
        <w:t xml:space="preserve">rt of his or her professional service. </w:t>
      </w:r>
    </w:p>
    <w:p w14:paraId="5984E914" w14:textId="77777777" w:rsidR="00486BD7" w:rsidRDefault="007C34E8">
      <w:pPr>
        <w:numPr>
          <w:ilvl w:val="0"/>
          <w:numId w:val="17"/>
        </w:numPr>
        <w:ind w:hanging="379"/>
      </w:pPr>
      <w:r>
        <w:t xml:space="preserve">Where a physical or occupational therapist whose services are defined in sections 1861(p) and 1861(g) of the Act, furnishes items to his or her own patient as part of his or her professional service. </w:t>
      </w:r>
    </w:p>
    <w:p w14:paraId="5AEE8CA4" w14:textId="77777777" w:rsidR="00486BD7" w:rsidRDefault="007C34E8">
      <w:pPr>
        <w:numPr>
          <w:ilvl w:val="0"/>
          <w:numId w:val="17"/>
        </w:numPr>
        <w:spacing w:after="115" w:line="259" w:lineRule="auto"/>
        <w:ind w:hanging="379"/>
      </w:pPr>
      <w:r>
        <w:t xml:space="preserve">Where a DMEPOS </w:t>
      </w:r>
      <w:r>
        <w:t xml:space="preserve">supplier is co-located with and owned by an enrolled Medicare provider </w:t>
      </w:r>
    </w:p>
    <w:p w14:paraId="0C964A65" w14:textId="77777777" w:rsidR="00486BD7" w:rsidRDefault="007C34E8">
      <w:pPr>
        <w:spacing w:after="273" w:line="259" w:lineRule="auto"/>
        <w:ind w:left="-5"/>
      </w:pPr>
      <w:r>
        <w:t xml:space="preserve">(as described in §489.2(b) of this chapter). The DMEPOS supplier— </w:t>
      </w:r>
    </w:p>
    <w:p w14:paraId="7CB0BDDC" w14:textId="77777777" w:rsidR="00486BD7" w:rsidRDefault="007C34E8">
      <w:pPr>
        <w:numPr>
          <w:ilvl w:val="0"/>
          <w:numId w:val="18"/>
        </w:numPr>
        <w:spacing w:after="273" w:line="259" w:lineRule="auto"/>
        <w:ind w:hanging="338"/>
      </w:pPr>
      <w:r>
        <w:t xml:space="preserve">Must operate as a separate unit; and </w:t>
      </w:r>
    </w:p>
    <w:p w14:paraId="23709177" w14:textId="77777777" w:rsidR="00486BD7" w:rsidRDefault="007C34E8">
      <w:pPr>
        <w:numPr>
          <w:ilvl w:val="0"/>
          <w:numId w:val="18"/>
        </w:numPr>
        <w:spacing w:after="273" w:line="259" w:lineRule="auto"/>
        <w:ind w:hanging="338"/>
      </w:pPr>
      <w:r>
        <w:t xml:space="preserve">Meet all other DMEPOS supplier standards. </w:t>
      </w:r>
    </w:p>
    <w:p w14:paraId="3089557A" w14:textId="77777777" w:rsidR="00486BD7" w:rsidRDefault="007C34E8">
      <w:pPr>
        <w:ind w:left="-5"/>
      </w:pPr>
      <w:r>
        <w:t>(30)(</w:t>
      </w:r>
      <w:proofErr w:type="spellStart"/>
      <w:r>
        <w:t>i</w:t>
      </w:r>
      <w:proofErr w:type="spellEnd"/>
      <w:r>
        <w:t>) Except as specified in parag</w:t>
      </w:r>
      <w:r>
        <w:t xml:space="preserve">raph (c)(30)(ii) of this section, is open to the public a minimum of 30 hours per week. </w:t>
      </w:r>
    </w:p>
    <w:p w14:paraId="1FA0FB98" w14:textId="77777777" w:rsidR="00486BD7" w:rsidRDefault="007C34E8">
      <w:pPr>
        <w:ind w:left="-5"/>
      </w:pPr>
      <w:r>
        <w:t>(ii) The provision of paragraph (c)(30)(</w:t>
      </w:r>
      <w:proofErr w:type="spellStart"/>
      <w:r>
        <w:t>i</w:t>
      </w:r>
      <w:proofErr w:type="spellEnd"/>
      <w:r>
        <w:t xml:space="preserve">) of this section is not applicable at a practice location where a—  </w:t>
      </w:r>
    </w:p>
    <w:p w14:paraId="7DE0BAA0" w14:textId="77777777" w:rsidR="00486BD7" w:rsidRDefault="007C34E8">
      <w:pPr>
        <w:numPr>
          <w:ilvl w:val="0"/>
          <w:numId w:val="19"/>
        </w:numPr>
        <w:ind w:hanging="379"/>
      </w:pPr>
      <w:r>
        <w:t>Physician whose services are defined in section 1848(j)(</w:t>
      </w:r>
      <w:r>
        <w:t xml:space="preserve">3) of the Act furnishes items to his or her own patient(s) as part of his or her professional service; </w:t>
      </w:r>
    </w:p>
    <w:p w14:paraId="3164861C" w14:textId="77777777" w:rsidR="00486BD7" w:rsidRDefault="007C34E8">
      <w:pPr>
        <w:numPr>
          <w:ilvl w:val="0"/>
          <w:numId w:val="19"/>
        </w:numPr>
        <w:ind w:hanging="379"/>
      </w:pPr>
      <w:r>
        <w:t xml:space="preserve">Licensed non-physician practitioners whose services are defined in sections 1861(p) and 1861(g) of the Act furnishes items to his or her own patient(s) </w:t>
      </w:r>
      <w:r>
        <w:t xml:space="preserve">as part of his or her professional service; or </w:t>
      </w:r>
    </w:p>
    <w:p w14:paraId="7879AEEB" w14:textId="77777777" w:rsidR="00486BD7" w:rsidRDefault="007C34E8">
      <w:pPr>
        <w:numPr>
          <w:ilvl w:val="0"/>
          <w:numId w:val="19"/>
        </w:numPr>
        <w:spacing w:line="259" w:lineRule="auto"/>
        <w:ind w:hanging="379"/>
      </w:pPr>
      <w:r>
        <w:t xml:space="preserve">DMEPOS supplier is working with custom made orthotics and prosthetics. </w:t>
      </w:r>
    </w:p>
    <w:p w14:paraId="6F3869E6" w14:textId="77777777" w:rsidR="00486BD7" w:rsidRDefault="007C34E8">
      <w:pPr>
        <w:numPr>
          <w:ilvl w:val="0"/>
          <w:numId w:val="20"/>
        </w:numPr>
      </w:pPr>
      <w:r>
        <w:rPr>
          <w:i/>
        </w:rPr>
        <w:lastRenderedPageBreak/>
        <w:t>Failure to meet standards.</w:t>
      </w:r>
      <w:r>
        <w:t xml:space="preserve"> CMS will revoke a supplier's billing privileges if it is found not to meet the standards in paragraphs (b) an</w:t>
      </w:r>
      <w:r>
        <w:t xml:space="preserve">d (c) of this section. (The revocation is effective 15 days after the entity is sent notice of the revocation, as specified in §405.874 of this subchapter.) </w:t>
      </w:r>
    </w:p>
    <w:p w14:paraId="6243988F" w14:textId="77777777" w:rsidR="00486BD7" w:rsidRDefault="007C34E8">
      <w:pPr>
        <w:numPr>
          <w:ilvl w:val="0"/>
          <w:numId w:val="20"/>
        </w:numPr>
      </w:pPr>
      <w:r>
        <w:rPr>
          <w:i/>
        </w:rPr>
        <w:t>Failure to meet standards</w:t>
      </w:r>
      <w:r>
        <w:t xml:space="preserve"> — (1) Revocation. CMS revokes a supplier's billing privileges if it is f</w:t>
      </w:r>
      <w:r>
        <w:t xml:space="preserve">ound not to meet the standards in paragraphs (b) and (c) of this section. Except as otherwise provided in this section, the revocation is effective 30 days after the entity is sent notice of the revocation, as specified in §405.874 of this subchapter. </w:t>
      </w:r>
    </w:p>
    <w:p w14:paraId="56409777" w14:textId="77777777" w:rsidR="00486BD7" w:rsidRDefault="007C34E8">
      <w:pPr>
        <w:ind w:left="-5"/>
      </w:pPr>
      <w:r>
        <w:t>(2)</w:t>
      </w:r>
      <w:r>
        <w:t xml:space="preserve"> </w:t>
      </w:r>
      <w:r>
        <w:rPr>
          <w:i/>
        </w:rPr>
        <w:t xml:space="preserve">Overpayments associated with final adverse actions. </w:t>
      </w:r>
      <w:r>
        <w:t>CMS or a CMS contractor may reopen (in accordance with §405.980 of this chapter) all Medicare claims paid on or after the date of a final adverse action (as defined in paragraph (a) of this section) in o</w:t>
      </w:r>
      <w:r>
        <w:t xml:space="preserve">rder to establish an overpayment determination.  </w:t>
      </w:r>
    </w:p>
    <w:p w14:paraId="06FF9131" w14:textId="77777777" w:rsidR="00486BD7" w:rsidRDefault="007C34E8">
      <w:pPr>
        <w:ind w:left="-5"/>
      </w:pPr>
      <w:r>
        <w:t xml:space="preserve">(f) </w:t>
      </w:r>
      <w:r>
        <w:rPr>
          <w:i/>
        </w:rPr>
        <w:t xml:space="preserve">Payment prohibition. </w:t>
      </w:r>
      <w:r>
        <w:t>No Medicare payment will be made to the supplier of a CPAP device if that supplier, or its affiliate, is directly or indirectly the provider of the sleep test used to diagnose the b</w:t>
      </w:r>
      <w:r>
        <w:t xml:space="preserve">eneficiary with obstructive sleep apnea. This prohibition does not apply if the sleep test is an attended facility-based polysomnogram. </w:t>
      </w:r>
    </w:p>
    <w:p w14:paraId="1571B9EE" w14:textId="77777777" w:rsidR="00486BD7" w:rsidRDefault="007C34E8">
      <w:pPr>
        <w:spacing w:after="112" w:line="259" w:lineRule="auto"/>
        <w:ind w:left="-5"/>
      </w:pPr>
      <w:r>
        <w:t xml:space="preserve">[65 FR 60377, Oct. 11, 2000, as amended at 71 FR 48409, Aug. 18, 2006; 73 FR 69939, Nov. </w:t>
      </w:r>
    </w:p>
    <w:p w14:paraId="46F68A9F" w14:textId="77777777" w:rsidR="00486BD7" w:rsidRDefault="007C34E8">
      <w:pPr>
        <w:spacing w:after="276" w:line="259" w:lineRule="auto"/>
        <w:ind w:left="-5"/>
      </w:pPr>
      <w:r>
        <w:t xml:space="preserve">19, 2008; 75 FR 52648, Aug. 27, 2010] </w:t>
      </w:r>
    </w:p>
    <w:p w14:paraId="7B30C136" w14:textId="77777777" w:rsidR="00486BD7" w:rsidRDefault="007C34E8">
      <w:pPr>
        <w:ind w:left="-5"/>
      </w:pPr>
      <w:r>
        <w:rPr>
          <w:b/>
        </w:rPr>
        <w:t xml:space="preserve">Editorial Note: </w:t>
      </w:r>
      <w:r>
        <w:t xml:space="preserve">At 74 FR 198, Jan. 2, 2009, §424.57 was amended by re-designating paragraphs (d) and (e) as paragraphs (e) and </w:t>
      </w:r>
      <w:r>
        <w:t xml:space="preserve">(f), adding a new paragraph (d) and in newly re-designated paragraph (e), by removing the cross-reference, “paragraphs (b) and (c)” and adding the </w:t>
      </w:r>
      <w:proofErr w:type="spellStart"/>
      <w:r>
        <w:t>crossreference</w:t>
      </w:r>
      <w:proofErr w:type="spellEnd"/>
      <w:r>
        <w:t xml:space="preserve"> “paragraphs (b), (c), and (d)” however, these amendments could not be incorporated due to inac</w:t>
      </w:r>
      <w:r>
        <w:t xml:space="preserve">curate amendatory instruction. For the convenience of the user, the added text is set forth as follows: </w:t>
      </w:r>
    </w:p>
    <w:p w14:paraId="18713173" w14:textId="77777777" w:rsidR="00486BD7" w:rsidRDefault="007C34E8">
      <w:pPr>
        <w:spacing w:after="159" w:line="358" w:lineRule="auto"/>
        <w:ind w:left="0" w:firstLine="0"/>
      </w:pPr>
      <w:r>
        <w:rPr>
          <w:b/>
        </w:rPr>
        <w:t xml:space="preserve">§ 424.57 Special payment rules for items furnished by DMEPOS suppliers and issuance of DMEPOS supplier billing privileges. </w:t>
      </w:r>
    </w:p>
    <w:p w14:paraId="4982D3EE" w14:textId="77777777" w:rsidR="00486BD7" w:rsidRDefault="007C34E8">
      <w:pPr>
        <w:ind w:left="-5"/>
      </w:pPr>
      <w:r>
        <w:t xml:space="preserve">(d) </w:t>
      </w:r>
      <w:r>
        <w:rPr>
          <w:i/>
        </w:rPr>
        <w:t>Surety bonds requiremen</w:t>
      </w:r>
      <w:r>
        <w:rPr>
          <w:i/>
        </w:rPr>
        <w:t xml:space="preserve">ts </w:t>
      </w:r>
      <w:r>
        <w:t>— (1) Effective date of surety bond requirements. (</w:t>
      </w:r>
      <w:proofErr w:type="spellStart"/>
      <w:r>
        <w:t>i</w:t>
      </w:r>
      <w:proofErr w:type="spellEnd"/>
      <w:r>
        <w:t xml:space="preserve">) DMEPOS suppliers seeking enrollment or with a change in ownership. Except as provided in paragraph (d)(15) of this section, beginning May 4, 2009, DMEPOS suppliers seeking to enroll or to </w:t>
      </w:r>
      <w:r>
        <w:lastRenderedPageBreak/>
        <w:t xml:space="preserve">change the </w:t>
      </w:r>
      <w:r>
        <w:t xml:space="preserve">ownership of a supplier of DMEPOS must meet the requirements of paragraph (d) of this section for each assigned NPI for which the DMEPOS supplier is seeking to obtain Medicare billing privileges. </w:t>
      </w:r>
    </w:p>
    <w:p w14:paraId="3B09326B" w14:textId="77777777" w:rsidR="00486BD7" w:rsidRDefault="007C34E8">
      <w:pPr>
        <w:ind w:left="-5"/>
      </w:pPr>
      <w:r>
        <w:t xml:space="preserve">(ii) </w:t>
      </w:r>
      <w:r>
        <w:rPr>
          <w:i/>
        </w:rPr>
        <w:t>Existing DMEPOS suppliers.</w:t>
      </w:r>
      <w:r>
        <w:t xml:space="preserve"> Except as provided in parag</w:t>
      </w:r>
      <w:r>
        <w:t xml:space="preserve">raph (d)(15) of this section, beginning October 2, 2009, each Medicare-enrolled DMEPOS supplier must meet the requirements of paragraph (d) of this section for each assigned NPI to which Medicare has granted billing privileges. </w:t>
      </w:r>
    </w:p>
    <w:p w14:paraId="6AE00E5B" w14:textId="77777777" w:rsidR="00486BD7" w:rsidRDefault="007C34E8">
      <w:pPr>
        <w:ind w:left="-5"/>
      </w:pPr>
      <w:r>
        <w:t xml:space="preserve">(2) </w:t>
      </w:r>
      <w:r>
        <w:rPr>
          <w:i/>
        </w:rPr>
        <w:t>Minimum requirements fo</w:t>
      </w:r>
      <w:r>
        <w:rPr>
          <w:i/>
        </w:rPr>
        <w:t>r a DMEPOS supplier.</w:t>
      </w:r>
      <w:r>
        <w:t xml:space="preserve"> (</w:t>
      </w:r>
      <w:proofErr w:type="spellStart"/>
      <w:r>
        <w:t>i</w:t>
      </w:r>
      <w:proofErr w:type="spellEnd"/>
      <w:r>
        <w:t>) A supplier enrolling in the Medicare program, making a change in ownership, or responding to a revalidation or reenrollment request must submit to the NPE a surety bond from an authorized surety of $50,000 and if required by the NP</w:t>
      </w:r>
      <w:r>
        <w:t>E an elevated bond amount as described in paragraph (d)(3) of this section with its paper or electronic Medicare enrollment application (CMS–855S, OMB number 0938–0685). The term of the initial surety bond must be effective on the date that the application</w:t>
      </w:r>
      <w:r>
        <w:t xml:space="preserve"> is submitted to the NPE. </w:t>
      </w:r>
    </w:p>
    <w:p w14:paraId="3093B0F2" w14:textId="77777777" w:rsidR="00486BD7" w:rsidRDefault="007C34E8">
      <w:pPr>
        <w:numPr>
          <w:ilvl w:val="0"/>
          <w:numId w:val="21"/>
        </w:numPr>
      </w:pPr>
      <w:r>
        <w:t>A supplier that seeks to become an enrolled DMEPOS supplier through a purchase or transfer of assets or ownership interest must submit to the NPE a surety bond from an authorized surety of $50,000 and if required by the NPE an el</w:t>
      </w:r>
      <w:r>
        <w:t>evated bond amount as described in paragraph (d)(3) of this section that is effective from the date of the purchase or transfer in order to exercise billing privileges as of that date. If the bond is effective at a later date, the effective date of the new</w:t>
      </w:r>
      <w:r>
        <w:t xml:space="preserve"> DMEPOS supplier billing privileges is the effective date of the surety bond as validated by the NPE. </w:t>
      </w:r>
    </w:p>
    <w:p w14:paraId="2CF7FF5E" w14:textId="77777777" w:rsidR="00486BD7" w:rsidRDefault="007C34E8">
      <w:pPr>
        <w:numPr>
          <w:ilvl w:val="0"/>
          <w:numId w:val="21"/>
        </w:numPr>
      </w:pPr>
      <w:r>
        <w:t>A DMEPOS supplier enrolling a new practice location must submit to the NPE a new surety bond from an authorized surety or an amendment or rider to the ex</w:t>
      </w:r>
      <w:r>
        <w:t xml:space="preserve">isting bond, showing that the new practice location is covered by an additional base surety bond of $50,000 or, as necessary, an elevated surety bond amount as described in paragraph (d)(3) of this section. </w:t>
      </w:r>
    </w:p>
    <w:p w14:paraId="410C8F9E" w14:textId="77777777" w:rsidR="00486BD7" w:rsidRDefault="007C34E8">
      <w:pPr>
        <w:ind w:left="-5"/>
      </w:pPr>
      <w:r>
        <w:t xml:space="preserve">(3) </w:t>
      </w:r>
      <w:r>
        <w:rPr>
          <w:i/>
        </w:rPr>
        <w:t xml:space="preserve">Elevated surety bond amounts. </w:t>
      </w:r>
      <w:r>
        <w:t>(</w:t>
      </w:r>
      <w:proofErr w:type="spellStart"/>
      <w:r>
        <w:t>i</w:t>
      </w:r>
      <w:proofErr w:type="spellEnd"/>
      <w:r>
        <w:t>) If require</w:t>
      </w:r>
      <w:r>
        <w:t>d, a DMEPOS supplier must obtain and maintain a base surety bond in the amount of $50,000 as specified in paragraph (d)(2) of this section and an elevated surety bond in the amount prescribed by the NPE as described in paragraph (d)(3)(ii) of this section.</w:t>
      </w:r>
      <w:r>
        <w:t xml:space="preserve"> </w:t>
      </w:r>
    </w:p>
    <w:p w14:paraId="19EE6B68" w14:textId="77777777" w:rsidR="00486BD7" w:rsidRDefault="007C34E8">
      <w:pPr>
        <w:ind w:left="-5"/>
      </w:pPr>
      <w:r>
        <w:lastRenderedPageBreak/>
        <w:t xml:space="preserve">(ii) The NPE prescribes an elevated surety bond amount of $50,000 per occurrence of an adverse legal action within the 10 years preceding enrollment, revalidation, or reenrollment, as defined in paragraph (a) of this section. </w:t>
      </w:r>
    </w:p>
    <w:p w14:paraId="6A9B2170" w14:textId="77777777" w:rsidR="00486BD7" w:rsidRDefault="007C34E8">
      <w:pPr>
        <w:ind w:left="-5"/>
      </w:pPr>
      <w:r>
        <w:t xml:space="preserve">(4) </w:t>
      </w:r>
      <w:r>
        <w:rPr>
          <w:i/>
        </w:rPr>
        <w:t>Type and terms of the s</w:t>
      </w:r>
      <w:r>
        <w:rPr>
          <w:i/>
        </w:rPr>
        <w:t>urety bond.</w:t>
      </w:r>
      <w:r>
        <w:t xml:space="preserve"> (</w:t>
      </w:r>
      <w:proofErr w:type="spellStart"/>
      <w:r>
        <w:t>i</w:t>
      </w:r>
      <w:proofErr w:type="spellEnd"/>
      <w:r>
        <w:t xml:space="preserve">) Type of bond. A DMEPOS supplier must submit a bond that is continuous. </w:t>
      </w:r>
    </w:p>
    <w:p w14:paraId="5C5EA96A" w14:textId="77777777" w:rsidR="00486BD7" w:rsidRDefault="007C34E8">
      <w:pPr>
        <w:ind w:left="-5"/>
      </w:pPr>
      <w:r>
        <w:t xml:space="preserve">(ii) </w:t>
      </w:r>
      <w:r>
        <w:rPr>
          <w:i/>
        </w:rPr>
        <w:t xml:space="preserve">Minimum requirements of liability coverage. </w:t>
      </w:r>
      <w:r>
        <w:t>(A) The terms of the bond submitted by a DMEPOS supplier for the purpose of complying with this section must meet the m</w:t>
      </w:r>
      <w:r>
        <w:t xml:space="preserve">inimum requirements of liability coverage ($50,000) and surety and DMEPOS supplier responsibility as set forth in this section. </w:t>
      </w:r>
    </w:p>
    <w:p w14:paraId="36963EA5" w14:textId="77777777" w:rsidR="00486BD7" w:rsidRDefault="007C34E8">
      <w:pPr>
        <w:ind w:left="-5"/>
      </w:pPr>
      <w:r>
        <w:t xml:space="preserve">(B) CMS requires a supplier to submit a bond that on its face reflects the requirements of this section. CMS revokes or denies </w:t>
      </w:r>
      <w:r>
        <w:t xml:space="preserve">a DMEPOS supplier's billing privileges based upon the submission of a bond that does not reflect the requirements of paragraph (d) of this section. </w:t>
      </w:r>
    </w:p>
    <w:p w14:paraId="3CEE1270" w14:textId="77777777" w:rsidR="00486BD7" w:rsidRDefault="007C34E8">
      <w:pPr>
        <w:ind w:left="-5"/>
      </w:pPr>
      <w:r>
        <w:t xml:space="preserve">(5) </w:t>
      </w:r>
      <w:r>
        <w:rPr>
          <w:i/>
        </w:rPr>
        <w:t>Specific surety bond requirements.</w:t>
      </w:r>
      <w:r>
        <w:t xml:space="preserve"> (</w:t>
      </w:r>
      <w:proofErr w:type="spellStart"/>
      <w:r>
        <w:t>i</w:t>
      </w:r>
      <w:proofErr w:type="spellEnd"/>
      <w:r>
        <w:t xml:space="preserve">) The bond must guarantee that the surety will, within 30 days of </w:t>
      </w:r>
      <w:r>
        <w:t xml:space="preserve">receiving written notice from CMS containing sufficient evidence to establish the surety's liability under the bond of unpaid claims, CMPs, or assessments, pay CMS a total of up to the full penal amount of the bond in the following amounts: </w:t>
      </w:r>
    </w:p>
    <w:p w14:paraId="14462C01" w14:textId="77777777" w:rsidR="00486BD7" w:rsidRDefault="007C34E8">
      <w:pPr>
        <w:numPr>
          <w:ilvl w:val="0"/>
          <w:numId w:val="22"/>
        </w:numPr>
      </w:pPr>
      <w:r>
        <w:t xml:space="preserve">The amount of </w:t>
      </w:r>
      <w:r>
        <w:t xml:space="preserve">any unpaid claim, plus accrued interest, for which the DMEPOS supplier is responsible. </w:t>
      </w:r>
    </w:p>
    <w:p w14:paraId="6312E99E" w14:textId="77777777" w:rsidR="00486BD7" w:rsidRDefault="007C34E8">
      <w:pPr>
        <w:numPr>
          <w:ilvl w:val="0"/>
          <w:numId w:val="22"/>
        </w:numPr>
      </w:pPr>
      <w:r>
        <w:t xml:space="preserve">The amount of any unpaid claims, CMPs, or assessments imposed by CMS or OIG on the DMEPOS supplier, plus accrued interest. </w:t>
      </w:r>
    </w:p>
    <w:p w14:paraId="679948A2" w14:textId="77777777" w:rsidR="00486BD7" w:rsidRDefault="007C34E8">
      <w:pPr>
        <w:numPr>
          <w:ilvl w:val="0"/>
          <w:numId w:val="23"/>
        </w:numPr>
      </w:pPr>
      <w:r>
        <w:t>The bond must provide the following: The sur</w:t>
      </w:r>
      <w:r>
        <w:t xml:space="preserve">ety is liable for unpaid claims, CMPs, or assessments that occur during the term of the bond. </w:t>
      </w:r>
    </w:p>
    <w:p w14:paraId="7E8460D0" w14:textId="77777777" w:rsidR="00486BD7" w:rsidRDefault="007C34E8">
      <w:pPr>
        <w:numPr>
          <w:ilvl w:val="0"/>
          <w:numId w:val="23"/>
        </w:numPr>
        <w:spacing w:after="1"/>
      </w:pPr>
      <w:r>
        <w:t>If the DMEPOS supplier fails to furnish a bond meeting the requirements of paragraph (d) of this section, fails to submit a rider when required, or if the DMEPOS</w:t>
      </w:r>
      <w:r>
        <w:t xml:space="preserve"> supplier's billing privileges are revoked, the last bond or rider submitted by the DMEPOS supplier remains in effect until the last day of the surety bond coverage period and the surety remains liable for unpaid claims, </w:t>
      </w:r>
    </w:p>
    <w:p w14:paraId="37831655" w14:textId="77777777" w:rsidR="00486BD7" w:rsidRDefault="007C34E8">
      <w:pPr>
        <w:spacing w:line="259" w:lineRule="auto"/>
        <w:ind w:left="-5"/>
      </w:pPr>
      <w:r>
        <w:t xml:space="preserve">CMPs, or assessments that— </w:t>
      </w:r>
    </w:p>
    <w:p w14:paraId="3AFC7DA4" w14:textId="77777777" w:rsidR="00486BD7" w:rsidRDefault="007C34E8">
      <w:pPr>
        <w:numPr>
          <w:ilvl w:val="0"/>
          <w:numId w:val="24"/>
        </w:numPr>
      </w:pPr>
      <w:r>
        <w:lastRenderedPageBreak/>
        <w:t xml:space="preserve">CMS or the OIG imposes or asserts against the DMEPOS supplier based on overpayments or other events that took place during the term of the bond or rider; and </w:t>
      </w:r>
    </w:p>
    <w:p w14:paraId="036CD05A" w14:textId="77777777" w:rsidR="00486BD7" w:rsidRDefault="007C34E8">
      <w:pPr>
        <w:numPr>
          <w:ilvl w:val="0"/>
          <w:numId w:val="24"/>
        </w:numPr>
      </w:pPr>
      <w:r>
        <w:t xml:space="preserve">Were imposed or assessed by CMS or the OIG during the 2 years following the date that the DMEPOS supplier failed to submit a bond or required rider, or the date the DMEPOS supplier's billing privileges were terminated, whichever is later.  </w:t>
      </w:r>
    </w:p>
    <w:p w14:paraId="0081C306" w14:textId="77777777" w:rsidR="00486BD7" w:rsidRDefault="007C34E8">
      <w:pPr>
        <w:ind w:left="-5"/>
      </w:pPr>
      <w:r>
        <w:t xml:space="preserve">(6) </w:t>
      </w:r>
      <w:r>
        <w:rPr>
          <w:i/>
        </w:rPr>
        <w:t>Cancellatio</w:t>
      </w:r>
      <w:r>
        <w:rPr>
          <w:i/>
        </w:rPr>
        <w:t>n of a bond and lapse of surety bond coverage.</w:t>
      </w:r>
      <w:r>
        <w:t xml:space="preserve"> (</w:t>
      </w:r>
      <w:proofErr w:type="spellStart"/>
      <w:r>
        <w:t>i</w:t>
      </w:r>
      <w:proofErr w:type="spellEnd"/>
      <w:r>
        <w:t xml:space="preserve">) A DMEPOS supplier may cancel its surety bond and must provide written notice at least 30 days before the effective date of the cancellation to the NPE and the surety. </w:t>
      </w:r>
    </w:p>
    <w:p w14:paraId="0D2364BF" w14:textId="77777777" w:rsidR="00486BD7" w:rsidRDefault="007C34E8">
      <w:pPr>
        <w:numPr>
          <w:ilvl w:val="0"/>
          <w:numId w:val="25"/>
        </w:numPr>
      </w:pPr>
      <w:r>
        <w:t>Cancellation of a surety bond is grou</w:t>
      </w:r>
      <w:r>
        <w:t xml:space="preserve">nds for revocation of the DMEPOS supplier's Medicare billing privileges unless the DMEPOS supplier provides a new bond before the effective date of the cancellation. The liability of the surety continues through the termination effective date. </w:t>
      </w:r>
    </w:p>
    <w:p w14:paraId="21DCA345" w14:textId="77777777" w:rsidR="00486BD7" w:rsidRDefault="007C34E8">
      <w:pPr>
        <w:numPr>
          <w:ilvl w:val="0"/>
          <w:numId w:val="25"/>
        </w:numPr>
      </w:pPr>
      <w:r>
        <w:t>If CMS rece</w:t>
      </w:r>
      <w:r>
        <w:t>ives notification of a lapse in bond coverage from the surety, the DMEPOS supplier's billing privileges are revoked. During this lapse, Medicare does not pay for items or services furnished during the gap in coverage, and the DMEPOS supplier is held liable</w:t>
      </w:r>
      <w:r>
        <w:t xml:space="preserve"> for the items or services (that is, the DMEPOS supplier would not be permitted to charge the beneficiary for the items or services). </w:t>
      </w:r>
    </w:p>
    <w:p w14:paraId="28704FAB" w14:textId="77777777" w:rsidR="00486BD7" w:rsidRDefault="007C34E8">
      <w:pPr>
        <w:numPr>
          <w:ilvl w:val="0"/>
          <w:numId w:val="25"/>
        </w:numPr>
      </w:pPr>
      <w:r>
        <w:t>The surety must immediately notify the NPE if there is a lapse in the surety's coverage of the DMEPOS supplier's coverage</w:t>
      </w:r>
      <w:r>
        <w:t xml:space="preserve">. </w:t>
      </w:r>
    </w:p>
    <w:p w14:paraId="77AD1AC9" w14:textId="77777777" w:rsidR="00486BD7" w:rsidRDefault="007C34E8">
      <w:pPr>
        <w:numPr>
          <w:ilvl w:val="0"/>
          <w:numId w:val="26"/>
        </w:numPr>
      </w:pPr>
      <w:r>
        <w:rPr>
          <w:i/>
        </w:rPr>
        <w:t xml:space="preserve">Actions under the surety bond. </w:t>
      </w:r>
      <w:r>
        <w:t xml:space="preserve">The bond must provide that actions under the bond may be brought by CMS or by CMS contractors. </w:t>
      </w:r>
    </w:p>
    <w:p w14:paraId="46E99A67" w14:textId="77777777" w:rsidR="00486BD7" w:rsidRDefault="007C34E8">
      <w:pPr>
        <w:numPr>
          <w:ilvl w:val="0"/>
          <w:numId w:val="26"/>
        </w:numPr>
      </w:pPr>
      <w:r>
        <w:rPr>
          <w:i/>
        </w:rPr>
        <w:t xml:space="preserve">Required surety information on the surety bond. </w:t>
      </w:r>
      <w:r>
        <w:t>The bond must provide the surety's name, street address or post office box num</w:t>
      </w:r>
      <w:r>
        <w:t xml:space="preserve">ber, city, state, and zip code. </w:t>
      </w:r>
    </w:p>
    <w:p w14:paraId="0AD52994" w14:textId="77777777" w:rsidR="00486BD7" w:rsidRDefault="007C34E8">
      <w:pPr>
        <w:numPr>
          <w:ilvl w:val="0"/>
          <w:numId w:val="26"/>
        </w:numPr>
      </w:pPr>
      <w:r>
        <w:rPr>
          <w:i/>
        </w:rPr>
        <w:t xml:space="preserve">Change of surety. </w:t>
      </w:r>
      <w:r>
        <w:t xml:space="preserve">A DMEPOS supplier that obtains a replacement surety bond from a different surety to cover the remaining term of a previously obtained bond must submit the new surety bond to the NPE at least 30 days prior </w:t>
      </w:r>
      <w:r>
        <w:t xml:space="preserve">to the expiration of the previous surety bond. There must be no gap in the coverage of the surety bond periods. If a gap in coverage exists, the NPE revokes the supplier's billing privileges and does not pay for any items or services furnished by </w:t>
      </w:r>
      <w:r>
        <w:lastRenderedPageBreak/>
        <w:t>the DMEPO</w:t>
      </w:r>
      <w:r>
        <w:t>S supplier during the period for which no bond coverage was available. If a DMEPOS supplier changes its surety during the term of the bond, the new surety is responsible for any overpayments, CMPs, or assessments incurred by the DMEPOS supplier beginning w</w:t>
      </w:r>
      <w:r>
        <w:t xml:space="preserve">ith the effective date of the new surety bond. The previous surety is responsible for any overpayments, CMPs, or assessments that occurred up to the date of the change of surety. </w:t>
      </w:r>
    </w:p>
    <w:p w14:paraId="2EA8C32C" w14:textId="77777777" w:rsidR="00486BD7" w:rsidRDefault="007C34E8">
      <w:pPr>
        <w:numPr>
          <w:ilvl w:val="0"/>
          <w:numId w:val="26"/>
        </w:numPr>
      </w:pPr>
      <w:r>
        <w:rPr>
          <w:i/>
        </w:rPr>
        <w:t xml:space="preserve">Parties to the surety bond. </w:t>
      </w:r>
      <w:r>
        <w:t>The surety bond must name the DMEPOS supplier as</w:t>
      </w:r>
      <w:r>
        <w:t xml:space="preserve"> Principal, CMS as </w:t>
      </w:r>
      <w:proofErr w:type="spellStart"/>
      <w:r>
        <w:t>Obligee</w:t>
      </w:r>
      <w:proofErr w:type="spellEnd"/>
      <w:r>
        <w:t xml:space="preserve">, and the surety (and its heirs, executors, administrators, successors and assignees, jointly and severally) as surety. </w:t>
      </w:r>
    </w:p>
    <w:p w14:paraId="1B542F80" w14:textId="77777777" w:rsidR="00486BD7" w:rsidRDefault="007C34E8">
      <w:pPr>
        <w:numPr>
          <w:ilvl w:val="0"/>
          <w:numId w:val="26"/>
        </w:numPr>
        <w:spacing w:after="0"/>
      </w:pPr>
      <w:r>
        <w:rPr>
          <w:i/>
        </w:rPr>
        <w:t>Effect of DMEPOS supplier's failure to obtain, maintain, and timely file a surety bond.</w:t>
      </w:r>
      <w:r>
        <w:t xml:space="preserve"> (</w:t>
      </w:r>
      <w:proofErr w:type="spellStart"/>
      <w:r>
        <w:t>i</w:t>
      </w:r>
      <w:proofErr w:type="spellEnd"/>
      <w:r>
        <w:t>) CMS revokes the D</w:t>
      </w:r>
      <w:r>
        <w:t xml:space="preserve">MEPOS supplier's billing privileges if an enrolled supplier fails to obtain, file timely, or maintain a surety bond as specified in this subpart and CMS instructions. </w:t>
      </w:r>
    </w:p>
    <w:p w14:paraId="07AF040A" w14:textId="77777777" w:rsidR="00486BD7" w:rsidRDefault="007C34E8">
      <w:pPr>
        <w:ind w:left="-5"/>
      </w:pPr>
      <w:r>
        <w:t xml:space="preserve">Notwithstanding paragraph (e) of this section, the revocation is effective the date the </w:t>
      </w:r>
      <w:r>
        <w:t xml:space="preserve">bond lapsed and any payments for items furnished on or after that date must be repaid to CMS by the DMEPOS supplier. </w:t>
      </w:r>
    </w:p>
    <w:p w14:paraId="603AB27F" w14:textId="77777777" w:rsidR="00486BD7" w:rsidRDefault="007C34E8">
      <w:pPr>
        <w:ind w:left="-5"/>
      </w:pPr>
      <w:r>
        <w:t>(ii) CMS denies billing privileges to a supplier if the supplier seeking to become an enrolled DMEPOS supplier fails to obtain and file ti</w:t>
      </w:r>
      <w:r>
        <w:t xml:space="preserve">mely a surety bond as specified with this subpart and CMS instructions.  </w:t>
      </w:r>
    </w:p>
    <w:p w14:paraId="46DE9B30" w14:textId="77777777" w:rsidR="00486BD7" w:rsidRDefault="007C34E8">
      <w:pPr>
        <w:numPr>
          <w:ilvl w:val="0"/>
          <w:numId w:val="27"/>
        </w:numPr>
      </w:pPr>
      <w:r>
        <w:rPr>
          <w:i/>
        </w:rPr>
        <w:t xml:space="preserve">Evidence of DMEPOS supplier's compliance. </w:t>
      </w:r>
      <w:r>
        <w:t xml:space="preserve">CMS may at any time require a DMEPOS supplier to show compliance with the requirements of paragraph (d) of this section. </w:t>
      </w:r>
    </w:p>
    <w:p w14:paraId="64F44D3D" w14:textId="77777777" w:rsidR="00486BD7" w:rsidRDefault="007C34E8">
      <w:pPr>
        <w:numPr>
          <w:ilvl w:val="0"/>
          <w:numId w:val="27"/>
        </w:numPr>
      </w:pPr>
      <w:r>
        <w:rPr>
          <w:i/>
        </w:rPr>
        <w:t>Effect of subseque</w:t>
      </w:r>
      <w:r>
        <w:rPr>
          <w:i/>
        </w:rPr>
        <w:t>nt DMEPOS supplier payment.</w:t>
      </w:r>
      <w:r>
        <w:t xml:space="preserve"> If a surety has paid an amount to CMS on the basis of liability incurred under a bond and CMS subsequently collects from the DMEPOS supplier, in whole or in part, on the unpaid claim, CMPs, or assessment that was the basis for t</w:t>
      </w:r>
      <w:r>
        <w:t xml:space="preserve">he surety's liability, CMS reimburses the surety the amount that it collected from the DMEPOS supplier, up to the amount paid by the surety to CMS, provided the surety has no other liability to CMS under the bond. </w:t>
      </w:r>
    </w:p>
    <w:p w14:paraId="0B43FDF9" w14:textId="77777777" w:rsidR="00486BD7" w:rsidRDefault="007C34E8">
      <w:pPr>
        <w:numPr>
          <w:ilvl w:val="0"/>
          <w:numId w:val="27"/>
        </w:numPr>
      </w:pPr>
      <w:r>
        <w:rPr>
          <w:i/>
        </w:rPr>
        <w:t>Effect of review reversing determination.</w:t>
      </w:r>
      <w:r>
        <w:rPr>
          <w:i/>
        </w:rPr>
        <w:t xml:space="preserve"> </w:t>
      </w:r>
      <w:r>
        <w:t>If a surety has paid CMS on the basis of liability incurred under a surety bond and to the extent the DMEPOS supplier that obtained the bond is subsequently successful in appealing the determination that was the basis of the unpaid claim, CMP, or assessme</w:t>
      </w:r>
      <w:r>
        <w:t xml:space="preserve">nt that caused the DMEPOS supplier to pay CMS under the bond, CMS </w:t>
      </w:r>
      <w:r>
        <w:lastRenderedPageBreak/>
        <w:t>refunds the DMEPOS supplier the amount the DMEPOS supplier paid to CMS to the extent that the amount relates to the matter that was successfully appealed, provided all review, including judi</w:t>
      </w:r>
      <w:r>
        <w:t xml:space="preserve">cial review, has been completed on the matter.  </w:t>
      </w:r>
    </w:p>
    <w:p w14:paraId="4A72E0A5" w14:textId="77777777" w:rsidR="00486BD7" w:rsidRDefault="007C34E8">
      <w:pPr>
        <w:numPr>
          <w:ilvl w:val="0"/>
          <w:numId w:val="27"/>
        </w:numPr>
      </w:pPr>
      <w:r>
        <w:rPr>
          <w:i/>
        </w:rPr>
        <w:t xml:space="preserve">Exception to the surety bond requirement </w:t>
      </w:r>
      <w:r>
        <w:t>—(</w:t>
      </w:r>
      <w:proofErr w:type="spellStart"/>
      <w:r>
        <w:t>i</w:t>
      </w:r>
      <w:proofErr w:type="spellEnd"/>
      <w:r>
        <w:t>) Qualifying entities and requirements. (A) Government-operated DMEPOS suppliers are provided an exception to the surety bond requirement if the DME supplier has p</w:t>
      </w:r>
      <w:r>
        <w:t xml:space="preserve">rovided CMS with a comparable surety bond under State law. </w:t>
      </w:r>
    </w:p>
    <w:p w14:paraId="3420F3B5" w14:textId="77777777" w:rsidR="00486BD7" w:rsidRDefault="007C34E8">
      <w:pPr>
        <w:numPr>
          <w:ilvl w:val="0"/>
          <w:numId w:val="28"/>
        </w:numPr>
        <w:spacing w:after="53" w:line="449" w:lineRule="auto"/>
      </w:pPr>
      <w:r>
        <w:t>State-licensed orthotic and prosthetic personnel in private practice making custom made orthotics and prosthetics are provided an exception to the surety bond requirement if—  ( 1 ) The business i</w:t>
      </w:r>
      <w:r>
        <w:t xml:space="preserve">s solely-owned and operated by the orthotic and prosthetic personnel, and  ( 2 ) The business is only billing for orthotic, prosthetics, and supplies.  </w:t>
      </w:r>
    </w:p>
    <w:p w14:paraId="6F323174" w14:textId="77777777" w:rsidR="00486BD7" w:rsidRDefault="007C34E8">
      <w:pPr>
        <w:numPr>
          <w:ilvl w:val="0"/>
          <w:numId w:val="28"/>
        </w:numPr>
      </w:pPr>
      <w:r>
        <w:t xml:space="preserve">Physicians and nonphysician practitioners as defined in section 1842(b)(18) of the Act are provided an </w:t>
      </w:r>
      <w:r>
        <w:t xml:space="preserve">exception to the surety bond requirement when items are furnished only to the physician or nonphysician practitioner's own patients as part of his or her physician service.  </w:t>
      </w:r>
    </w:p>
    <w:p w14:paraId="73A03303" w14:textId="77777777" w:rsidR="00486BD7" w:rsidRDefault="007C34E8">
      <w:pPr>
        <w:numPr>
          <w:ilvl w:val="0"/>
          <w:numId w:val="28"/>
        </w:numPr>
      </w:pPr>
      <w:r>
        <w:t>Physical and occupational therapists in private practice are provided an exceptio</w:t>
      </w:r>
      <w:r>
        <w:t xml:space="preserve">n to the surety bond requirement if—  </w:t>
      </w:r>
    </w:p>
    <w:p w14:paraId="63D1EE4D" w14:textId="77777777" w:rsidR="00486BD7" w:rsidRDefault="007C34E8">
      <w:pPr>
        <w:spacing w:after="273" w:line="259" w:lineRule="auto"/>
        <w:ind w:left="-5"/>
      </w:pPr>
      <w:r>
        <w:t xml:space="preserve">( 1 ) The business is solely-owned and operated by the physical or occupational therapist;  </w:t>
      </w:r>
    </w:p>
    <w:p w14:paraId="07AFF5B0" w14:textId="77777777" w:rsidR="00486BD7" w:rsidRDefault="007C34E8">
      <w:pPr>
        <w:ind w:left="-5"/>
      </w:pPr>
      <w:r>
        <w:t>( 2 ) The items are furnished only to the physical or occupational therapist's own patients as part of his or her profession</w:t>
      </w:r>
      <w:r>
        <w:t xml:space="preserve">al service; and  </w:t>
      </w:r>
    </w:p>
    <w:p w14:paraId="04712221" w14:textId="77777777" w:rsidR="00486BD7" w:rsidRDefault="007C34E8">
      <w:pPr>
        <w:spacing w:after="273" w:line="259" w:lineRule="auto"/>
        <w:ind w:left="-5"/>
      </w:pPr>
      <w:r>
        <w:t xml:space="preserve">( 3 ) The business is only billing for orthotics, prosthetics, and supplies.  </w:t>
      </w:r>
    </w:p>
    <w:p w14:paraId="03370084" w14:textId="77777777" w:rsidR="00486BD7" w:rsidRDefault="007C34E8">
      <w:pPr>
        <w:ind w:left="-5"/>
      </w:pPr>
      <w:r>
        <w:t xml:space="preserve">(ii) </w:t>
      </w:r>
      <w:r>
        <w:rPr>
          <w:i/>
        </w:rPr>
        <w:t xml:space="preserve">Loss of a DMEPOS supplier exception. </w:t>
      </w:r>
      <w:r>
        <w:t>A DMEPOS supplier that no longer qualifies for an exception as described in paragraph (d)(15)(</w:t>
      </w:r>
      <w:proofErr w:type="spellStart"/>
      <w:r>
        <w:t>i</w:t>
      </w:r>
      <w:proofErr w:type="spellEnd"/>
      <w:r>
        <w:t xml:space="preserve">) of this section must submit a surety bond to the NPE in accordance with requirements of paragraph (d) of this section within 60 days after it knows or has reason to know that it no longer meets the criteria for an exception. </w:t>
      </w:r>
    </w:p>
    <w:sectPr w:rsidR="00486BD7">
      <w:headerReference w:type="even" r:id="rId13"/>
      <w:headerReference w:type="default" r:id="rId14"/>
      <w:footerReference w:type="even" r:id="rId15"/>
      <w:footerReference w:type="default" r:id="rId16"/>
      <w:headerReference w:type="first" r:id="rId17"/>
      <w:footerReference w:type="first" r:id="rId18"/>
      <w:pgSz w:w="12240" w:h="15840"/>
      <w:pgMar w:top="1497" w:right="1442" w:bottom="1573" w:left="1440" w:header="763"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5F2B" w14:textId="77777777" w:rsidR="007570E3" w:rsidRDefault="007570E3">
      <w:pPr>
        <w:spacing w:after="0" w:line="240" w:lineRule="auto"/>
      </w:pPr>
      <w:r>
        <w:separator/>
      </w:r>
    </w:p>
  </w:endnote>
  <w:endnote w:type="continuationSeparator" w:id="0">
    <w:p w14:paraId="71D2E693" w14:textId="77777777" w:rsidR="007570E3" w:rsidRDefault="0075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9BFE" w14:textId="77777777" w:rsidR="00486BD7" w:rsidRDefault="007C34E8">
    <w:pPr>
      <w:spacing w:after="0" w:line="259" w:lineRule="auto"/>
      <w:ind w:left="0" w:right="-4"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b/>
        <w:sz w:val="22"/>
      </w:rPr>
      <w:t>16</w:t>
    </w:r>
    <w:r>
      <w:rPr>
        <w:rFonts w:ascii="Calibri" w:eastAsia="Calibri" w:hAnsi="Calibri" w:cs="Calibri"/>
        <w:b/>
        <w:sz w:val="22"/>
      </w:rPr>
      <w:fldChar w:fldCharType="end"/>
    </w:r>
    <w:r>
      <w:rPr>
        <w:rFonts w:ascii="Calibri" w:eastAsia="Calibri" w:hAnsi="Calibri" w:cs="Calibri"/>
        <w:sz w:val="22"/>
      </w:rPr>
      <w:t xml:space="preserve"> </w:t>
    </w:r>
  </w:p>
  <w:p w14:paraId="40EF209C" w14:textId="77777777" w:rsidR="00486BD7" w:rsidRDefault="007C34E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B66" w14:textId="77777777" w:rsidR="00486BD7" w:rsidRDefault="007C34E8">
    <w:pPr>
      <w:spacing w:after="0" w:line="259" w:lineRule="auto"/>
      <w:ind w:left="0" w:right="-4"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b/>
        <w:sz w:val="22"/>
      </w:rPr>
      <w:t>16</w:t>
    </w:r>
    <w:r>
      <w:rPr>
        <w:rFonts w:ascii="Calibri" w:eastAsia="Calibri" w:hAnsi="Calibri" w:cs="Calibri"/>
        <w:b/>
        <w:sz w:val="22"/>
      </w:rPr>
      <w:fldChar w:fldCharType="end"/>
    </w:r>
    <w:r>
      <w:rPr>
        <w:rFonts w:ascii="Calibri" w:eastAsia="Calibri" w:hAnsi="Calibri" w:cs="Calibri"/>
        <w:sz w:val="22"/>
      </w:rPr>
      <w:t xml:space="preserve"> </w:t>
    </w:r>
  </w:p>
  <w:p w14:paraId="37E48EDD" w14:textId="77777777" w:rsidR="00486BD7" w:rsidRDefault="007C34E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EDEE" w14:textId="77777777" w:rsidR="00486BD7" w:rsidRDefault="007C34E8">
    <w:pPr>
      <w:spacing w:after="0" w:line="259" w:lineRule="auto"/>
      <w:ind w:left="0" w:right="-4"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b/>
        <w:sz w:val="22"/>
      </w:rPr>
      <w:t>16</w:t>
    </w:r>
    <w:r>
      <w:rPr>
        <w:rFonts w:ascii="Calibri" w:eastAsia="Calibri" w:hAnsi="Calibri" w:cs="Calibri"/>
        <w:b/>
        <w:sz w:val="22"/>
      </w:rPr>
      <w:fldChar w:fldCharType="end"/>
    </w:r>
    <w:r>
      <w:rPr>
        <w:rFonts w:ascii="Calibri" w:eastAsia="Calibri" w:hAnsi="Calibri" w:cs="Calibri"/>
        <w:sz w:val="22"/>
      </w:rPr>
      <w:t xml:space="preserve"> </w:t>
    </w:r>
  </w:p>
  <w:p w14:paraId="5C199FD9" w14:textId="77777777" w:rsidR="00486BD7" w:rsidRDefault="007C34E8">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7A04" w14:textId="77777777" w:rsidR="00486BD7" w:rsidRDefault="007C34E8">
    <w:pPr>
      <w:spacing w:after="0" w:line="259" w:lineRule="auto"/>
      <w:ind w:left="0" w:right="-4"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b/>
        <w:sz w:val="22"/>
      </w:rPr>
      <w:t>16</w:t>
    </w:r>
    <w:r>
      <w:rPr>
        <w:rFonts w:ascii="Calibri" w:eastAsia="Calibri" w:hAnsi="Calibri" w:cs="Calibri"/>
        <w:b/>
        <w:sz w:val="22"/>
      </w:rPr>
      <w:fldChar w:fldCharType="end"/>
    </w:r>
    <w:r>
      <w:rPr>
        <w:rFonts w:ascii="Calibri" w:eastAsia="Calibri" w:hAnsi="Calibri" w:cs="Calibri"/>
        <w:sz w:val="22"/>
      </w:rPr>
      <w:t xml:space="preserve"> </w:t>
    </w:r>
  </w:p>
  <w:p w14:paraId="4329CF1C" w14:textId="77777777" w:rsidR="00486BD7" w:rsidRDefault="007C34E8">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0371" w14:textId="77777777" w:rsidR="00486BD7" w:rsidRDefault="007C34E8">
    <w:pPr>
      <w:spacing w:after="0" w:line="259" w:lineRule="auto"/>
      <w:ind w:left="0" w:right="-4"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b/>
        <w:sz w:val="22"/>
      </w:rPr>
      <w:t>16</w:t>
    </w:r>
    <w:r>
      <w:rPr>
        <w:rFonts w:ascii="Calibri" w:eastAsia="Calibri" w:hAnsi="Calibri" w:cs="Calibri"/>
        <w:b/>
        <w:sz w:val="22"/>
      </w:rPr>
      <w:fldChar w:fldCharType="end"/>
    </w:r>
    <w:r>
      <w:rPr>
        <w:rFonts w:ascii="Calibri" w:eastAsia="Calibri" w:hAnsi="Calibri" w:cs="Calibri"/>
        <w:sz w:val="22"/>
      </w:rPr>
      <w:t xml:space="preserve"> </w:t>
    </w:r>
  </w:p>
  <w:p w14:paraId="18FEB8A1" w14:textId="77777777" w:rsidR="00486BD7" w:rsidRDefault="007C34E8">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86FC" w14:textId="77777777" w:rsidR="00486BD7" w:rsidRDefault="007C34E8">
    <w:pPr>
      <w:spacing w:after="0" w:line="259" w:lineRule="auto"/>
      <w:ind w:left="0" w:right="-4"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b/>
        <w:sz w:val="22"/>
      </w:rPr>
      <w:t>16</w:t>
    </w:r>
    <w:r>
      <w:rPr>
        <w:rFonts w:ascii="Calibri" w:eastAsia="Calibri" w:hAnsi="Calibri" w:cs="Calibri"/>
        <w:b/>
        <w:sz w:val="22"/>
      </w:rPr>
      <w:fldChar w:fldCharType="end"/>
    </w:r>
    <w:r>
      <w:rPr>
        <w:rFonts w:ascii="Calibri" w:eastAsia="Calibri" w:hAnsi="Calibri" w:cs="Calibri"/>
        <w:sz w:val="22"/>
      </w:rPr>
      <w:t xml:space="preserve"> </w:t>
    </w:r>
  </w:p>
  <w:p w14:paraId="015E6577" w14:textId="77777777" w:rsidR="00486BD7" w:rsidRDefault="007C34E8">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8817" w14:textId="77777777" w:rsidR="007570E3" w:rsidRDefault="007570E3">
      <w:pPr>
        <w:spacing w:after="0" w:line="240" w:lineRule="auto"/>
      </w:pPr>
      <w:r>
        <w:separator/>
      </w:r>
    </w:p>
  </w:footnote>
  <w:footnote w:type="continuationSeparator" w:id="0">
    <w:p w14:paraId="2F16AAC4" w14:textId="77777777" w:rsidR="007570E3" w:rsidRDefault="0075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9AD6" w14:textId="77777777" w:rsidR="00486BD7" w:rsidRDefault="007C34E8">
    <w:pPr>
      <w:spacing w:after="0" w:line="259" w:lineRule="auto"/>
      <w:ind w:left="0" w:firstLine="0"/>
    </w:pPr>
    <w:r>
      <w:rPr>
        <w:rFonts w:ascii="Calibri" w:eastAsia="Calibri" w:hAnsi="Calibri" w:cs="Calibri"/>
        <w:b/>
        <w:sz w:val="22"/>
      </w:rPr>
      <w:t xml:space="preserve">October 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C1BE" w14:textId="77777777" w:rsidR="00486BD7" w:rsidRDefault="007C34E8">
    <w:pPr>
      <w:spacing w:after="0" w:line="259" w:lineRule="auto"/>
      <w:ind w:left="0" w:firstLine="0"/>
    </w:pPr>
    <w:r>
      <w:rPr>
        <w:rFonts w:ascii="Calibri" w:eastAsia="Calibri" w:hAnsi="Calibri" w:cs="Calibri"/>
        <w:b/>
        <w:sz w:val="22"/>
      </w:rPr>
      <w:t xml:space="preserve">October 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AA72" w14:textId="77777777" w:rsidR="00486BD7" w:rsidRDefault="007C34E8">
    <w:pPr>
      <w:spacing w:after="0" w:line="259" w:lineRule="auto"/>
      <w:ind w:left="0" w:firstLine="0"/>
    </w:pPr>
    <w:r>
      <w:rPr>
        <w:rFonts w:ascii="Calibri" w:eastAsia="Calibri" w:hAnsi="Calibri" w:cs="Calibri"/>
        <w:b/>
        <w:sz w:val="22"/>
      </w:rPr>
      <w:t xml:space="preserve">October 2022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79E" w14:textId="77777777" w:rsidR="00486BD7" w:rsidRDefault="007C34E8">
    <w:pPr>
      <w:spacing w:after="0" w:line="259" w:lineRule="auto"/>
      <w:ind w:left="0" w:firstLine="0"/>
    </w:pPr>
    <w:r>
      <w:rPr>
        <w:rFonts w:ascii="Calibri" w:eastAsia="Calibri" w:hAnsi="Calibri" w:cs="Calibri"/>
        <w:b/>
        <w:sz w:val="22"/>
      </w:rPr>
      <w:t xml:space="preserve">October 2022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501C" w14:textId="77777777" w:rsidR="00486BD7" w:rsidRDefault="007C34E8">
    <w:pPr>
      <w:spacing w:after="0" w:line="259" w:lineRule="auto"/>
      <w:ind w:left="0" w:firstLine="0"/>
    </w:pPr>
    <w:r>
      <w:rPr>
        <w:rFonts w:ascii="Calibri" w:eastAsia="Calibri" w:hAnsi="Calibri" w:cs="Calibri"/>
        <w:b/>
        <w:sz w:val="22"/>
      </w:rPr>
      <w:t>October 2022</w:t>
    </w:r>
    <w:r>
      <w:rPr>
        <w:rFonts w:ascii="Calibri" w:eastAsia="Calibri" w:hAnsi="Calibri" w:cs="Calibri"/>
        <w:b/>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FA8C" w14:textId="77777777" w:rsidR="00486BD7" w:rsidRDefault="007C34E8">
    <w:pPr>
      <w:spacing w:after="0" w:line="259" w:lineRule="auto"/>
      <w:ind w:left="0" w:firstLine="0"/>
    </w:pPr>
    <w:r>
      <w:rPr>
        <w:rFonts w:ascii="Calibri" w:eastAsia="Calibri" w:hAnsi="Calibri" w:cs="Calibri"/>
        <w:b/>
        <w:sz w:val="22"/>
      </w:rPr>
      <w:t xml:space="preserve">October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180"/>
    <w:multiLevelType w:val="hybridMultilevel"/>
    <w:tmpl w:val="21621E54"/>
    <w:lvl w:ilvl="0" w:tplc="BF4A2578">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0D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4C1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E58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C7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6C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C8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E85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404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47141"/>
    <w:multiLevelType w:val="hybridMultilevel"/>
    <w:tmpl w:val="3424964A"/>
    <w:lvl w:ilvl="0" w:tplc="18D61C06">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4A1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28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A32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E26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4D8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228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822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ED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D071F2"/>
    <w:multiLevelType w:val="hybridMultilevel"/>
    <w:tmpl w:val="4B740622"/>
    <w:lvl w:ilvl="0" w:tplc="C0CA93D4">
      <w:start w:val="1"/>
      <w:numFmt w:val="lowerRoman"/>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820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601F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E44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4EE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58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22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6E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A2D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2F7644"/>
    <w:multiLevelType w:val="hybridMultilevel"/>
    <w:tmpl w:val="A954882E"/>
    <w:lvl w:ilvl="0" w:tplc="BB02D722">
      <w:start w:val="1"/>
      <w:numFmt w:val="lowerRoman"/>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CEF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CCF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EEA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629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68C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5AD5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F0F7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801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B41866"/>
    <w:multiLevelType w:val="hybridMultilevel"/>
    <w:tmpl w:val="82789544"/>
    <w:lvl w:ilvl="0" w:tplc="BED20918">
      <w:start w:val="4"/>
      <w:numFmt w:val="upperLetter"/>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A45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C41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891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86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640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6DC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E3F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478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F14298"/>
    <w:multiLevelType w:val="hybridMultilevel"/>
    <w:tmpl w:val="E2986B64"/>
    <w:lvl w:ilvl="0" w:tplc="630AED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4EB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84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042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A7E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0F7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C6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C5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AFE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1D3C28"/>
    <w:multiLevelType w:val="hybridMultilevel"/>
    <w:tmpl w:val="2862AFF8"/>
    <w:lvl w:ilvl="0" w:tplc="69CC2130">
      <w:start w:val="1"/>
      <w:numFmt w:val="upperLetter"/>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6889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650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87E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E3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00C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ED7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E01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088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8B3748"/>
    <w:multiLevelType w:val="hybridMultilevel"/>
    <w:tmpl w:val="2758E8FA"/>
    <w:lvl w:ilvl="0" w:tplc="86725E62">
      <w:start w:val="12"/>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237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86D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A88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AC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47E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44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0E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82B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2831B0"/>
    <w:multiLevelType w:val="hybridMultilevel"/>
    <w:tmpl w:val="B296C694"/>
    <w:lvl w:ilvl="0" w:tplc="D9FC2C20">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471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ADC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658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4C6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4D9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08F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E1B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2AA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566C9F"/>
    <w:multiLevelType w:val="hybridMultilevel"/>
    <w:tmpl w:val="C638F254"/>
    <w:lvl w:ilvl="0" w:tplc="2E668228">
      <w:start w:val="4"/>
      <w:numFmt w:val="lowerRoman"/>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038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A76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19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E1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2F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6CA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6F7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22B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411C6C"/>
    <w:multiLevelType w:val="hybridMultilevel"/>
    <w:tmpl w:val="25FC7BF2"/>
    <w:lvl w:ilvl="0" w:tplc="933267A4">
      <w:start w:val="2"/>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06A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CC0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E77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C2D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EBE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CBD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C81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432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CE0A97"/>
    <w:multiLevelType w:val="hybridMultilevel"/>
    <w:tmpl w:val="F2AA2006"/>
    <w:lvl w:ilvl="0" w:tplc="0982FEA2">
      <w:start w:val="2"/>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43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EFF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4A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A98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E0F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832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29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085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873102"/>
    <w:multiLevelType w:val="hybridMultilevel"/>
    <w:tmpl w:val="9B3AB116"/>
    <w:lvl w:ilvl="0" w:tplc="197AB842">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2A7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EE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CA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A99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6A5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6E7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ACC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820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5C3E5C"/>
    <w:multiLevelType w:val="hybridMultilevel"/>
    <w:tmpl w:val="FBA81872"/>
    <w:lvl w:ilvl="0" w:tplc="0FC20A4E">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ECE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0C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CBF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46D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640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64F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25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823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B80130"/>
    <w:multiLevelType w:val="hybridMultilevel"/>
    <w:tmpl w:val="58589AF2"/>
    <w:lvl w:ilvl="0" w:tplc="D4509F30">
      <w:start w:val="2"/>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E72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9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E6B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47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02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A4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017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ED1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7F599B"/>
    <w:multiLevelType w:val="hybridMultilevel"/>
    <w:tmpl w:val="C74C5EF6"/>
    <w:lvl w:ilvl="0" w:tplc="6C848410">
      <w:start w:val="2"/>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860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245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8B8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ED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8F2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8C5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067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A42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D77D71"/>
    <w:multiLevelType w:val="hybridMultilevel"/>
    <w:tmpl w:val="440E29A4"/>
    <w:lvl w:ilvl="0" w:tplc="045220F2">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2E1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A2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846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EA7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031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CE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4C7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A0B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C766F0"/>
    <w:multiLevelType w:val="hybridMultilevel"/>
    <w:tmpl w:val="BCF0C9F0"/>
    <w:lvl w:ilvl="0" w:tplc="72E64E1A">
      <w:start w:val="1"/>
      <w:numFmt w:val="upperLetter"/>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2F8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44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24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E1E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A0A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8C6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EB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8AA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0A0719"/>
    <w:multiLevelType w:val="hybridMultilevel"/>
    <w:tmpl w:val="DA860AF6"/>
    <w:lvl w:ilvl="0" w:tplc="D1B6B326">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4F9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A33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40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8E6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8A1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68F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0E0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EE6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CE73B3"/>
    <w:multiLevelType w:val="hybridMultilevel"/>
    <w:tmpl w:val="C262C46A"/>
    <w:lvl w:ilvl="0" w:tplc="9424A7E8">
      <w:start w:val="2"/>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A30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A6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69A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E03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055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031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4C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236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1E01EC"/>
    <w:multiLevelType w:val="hybridMultilevel"/>
    <w:tmpl w:val="BDC840B8"/>
    <w:lvl w:ilvl="0" w:tplc="5BEABCD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07E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ED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65A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FC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872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60E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A4B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6E4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3005C2"/>
    <w:multiLevelType w:val="hybridMultilevel"/>
    <w:tmpl w:val="33C0B28E"/>
    <w:lvl w:ilvl="0" w:tplc="8564D616">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880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E6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DC3A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E9F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C33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844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003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605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9A5B47"/>
    <w:multiLevelType w:val="hybridMultilevel"/>
    <w:tmpl w:val="EEE08CB4"/>
    <w:lvl w:ilvl="0" w:tplc="3FD8C3A4">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C1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DC85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A3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C66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67C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2D9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8C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6431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8766D8"/>
    <w:multiLevelType w:val="hybridMultilevel"/>
    <w:tmpl w:val="95068F92"/>
    <w:lvl w:ilvl="0" w:tplc="659689A4">
      <w:start w:val="1"/>
      <w:numFmt w:val="lowerRoman"/>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AFB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26B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E2A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6D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425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6A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8B6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A42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1815F3"/>
    <w:multiLevelType w:val="hybridMultilevel"/>
    <w:tmpl w:val="9F5ADF3E"/>
    <w:lvl w:ilvl="0" w:tplc="FCDAF3B2">
      <w:start w:val="1"/>
      <w:numFmt w:val="upperLetter"/>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2FA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32C5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A8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E79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61F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349F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4FF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83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2315DA"/>
    <w:multiLevelType w:val="hybridMultilevel"/>
    <w:tmpl w:val="0B169CB8"/>
    <w:lvl w:ilvl="0" w:tplc="A878A9A4">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E6B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2FB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E65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8DA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014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8AE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C4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67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591755"/>
    <w:multiLevelType w:val="hybridMultilevel"/>
    <w:tmpl w:val="85429FEE"/>
    <w:lvl w:ilvl="0" w:tplc="FBAEE380">
      <w:start w:val="2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42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A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2C3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2E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81E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A32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61B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AC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BA739B"/>
    <w:multiLevelType w:val="hybridMultilevel"/>
    <w:tmpl w:val="BC6E4580"/>
    <w:lvl w:ilvl="0" w:tplc="BE8EF47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68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469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8C8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284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81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49C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843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6D2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88323625">
    <w:abstractNumId w:val="23"/>
  </w:num>
  <w:num w:numId="2" w16cid:durableId="186870398">
    <w:abstractNumId w:val="9"/>
  </w:num>
  <w:num w:numId="3" w16cid:durableId="348486876">
    <w:abstractNumId w:val="5"/>
  </w:num>
  <w:num w:numId="4" w16cid:durableId="75825341">
    <w:abstractNumId w:val="8"/>
  </w:num>
  <w:num w:numId="5" w16cid:durableId="168519944">
    <w:abstractNumId w:val="24"/>
  </w:num>
  <w:num w:numId="6" w16cid:durableId="296569532">
    <w:abstractNumId w:val="27"/>
  </w:num>
  <w:num w:numId="7" w16cid:durableId="1627153049">
    <w:abstractNumId w:val="21"/>
  </w:num>
  <w:num w:numId="8" w16cid:durableId="714084914">
    <w:abstractNumId w:val="4"/>
  </w:num>
  <w:num w:numId="9" w16cid:durableId="1481969024">
    <w:abstractNumId w:val="15"/>
  </w:num>
  <w:num w:numId="10" w16cid:durableId="1752697782">
    <w:abstractNumId w:val="20"/>
  </w:num>
  <w:num w:numId="11" w16cid:durableId="389035664">
    <w:abstractNumId w:val="3"/>
  </w:num>
  <w:num w:numId="12" w16cid:durableId="506093670">
    <w:abstractNumId w:val="1"/>
  </w:num>
  <w:num w:numId="13" w16cid:durableId="1207716619">
    <w:abstractNumId w:val="16"/>
  </w:num>
  <w:num w:numId="14" w16cid:durableId="660894182">
    <w:abstractNumId w:val="7"/>
  </w:num>
  <w:num w:numId="15" w16cid:durableId="59325507">
    <w:abstractNumId w:val="2"/>
  </w:num>
  <w:num w:numId="16" w16cid:durableId="1925869767">
    <w:abstractNumId w:val="26"/>
  </w:num>
  <w:num w:numId="17" w16cid:durableId="1192263265">
    <w:abstractNumId w:val="17"/>
  </w:num>
  <w:num w:numId="18" w16cid:durableId="1700352991">
    <w:abstractNumId w:val="25"/>
  </w:num>
  <w:num w:numId="19" w16cid:durableId="1680039130">
    <w:abstractNumId w:val="6"/>
  </w:num>
  <w:num w:numId="20" w16cid:durableId="1505783875">
    <w:abstractNumId w:val="22"/>
  </w:num>
  <w:num w:numId="21" w16cid:durableId="2080782874">
    <w:abstractNumId w:val="19"/>
  </w:num>
  <w:num w:numId="22" w16cid:durableId="933396244">
    <w:abstractNumId w:val="13"/>
  </w:num>
  <w:num w:numId="23" w16cid:durableId="2016758933">
    <w:abstractNumId w:val="11"/>
  </w:num>
  <w:num w:numId="24" w16cid:durableId="96369910">
    <w:abstractNumId w:val="18"/>
  </w:num>
  <w:num w:numId="25" w16cid:durableId="2075009585">
    <w:abstractNumId w:val="14"/>
  </w:num>
  <w:num w:numId="26" w16cid:durableId="2140995961">
    <w:abstractNumId w:val="12"/>
  </w:num>
  <w:num w:numId="27" w16cid:durableId="882062739">
    <w:abstractNumId w:val="0"/>
  </w:num>
  <w:num w:numId="28" w16cid:durableId="542983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BD7"/>
    <w:rsid w:val="00486BD7"/>
    <w:rsid w:val="007570E3"/>
    <w:rsid w:val="007C34E8"/>
    <w:rsid w:val="00BF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0049"/>
  <w15:docId w15:val="{91CE44EF-E621-4AE7-BC7D-423C1393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5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4911</Words>
  <Characters>27997</Characters>
  <Application>Microsoft Office Word</Application>
  <DocSecurity>0</DocSecurity>
  <Lines>233</Lines>
  <Paragraphs>65</Paragraphs>
  <ScaleCrop>false</ScaleCrop>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Saunderson</dc:creator>
  <cp:keywords/>
  <cp:lastModifiedBy>Penny Saunderson</cp:lastModifiedBy>
  <cp:revision>3</cp:revision>
  <dcterms:created xsi:type="dcterms:W3CDTF">2023-02-24T01:54:00Z</dcterms:created>
  <dcterms:modified xsi:type="dcterms:W3CDTF">2023-10-17T21:49:00Z</dcterms:modified>
</cp:coreProperties>
</file>